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1" w:rsidRPr="005E22C4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E22C4">
        <w:rPr>
          <w:rFonts w:ascii="Times New Roman" w:hAnsi="Times New Roman" w:cs="Times New Roman"/>
          <w:b/>
          <w:lang w:val="uk-UA"/>
        </w:rPr>
        <w:t xml:space="preserve">Додаток № </w:t>
      </w:r>
      <w:r w:rsidR="0050453B" w:rsidRPr="005E22C4">
        <w:rPr>
          <w:rFonts w:ascii="Times New Roman" w:hAnsi="Times New Roman" w:cs="Times New Roman"/>
          <w:b/>
          <w:lang w:val="uk-UA"/>
        </w:rPr>
        <w:t>1</w:t>
      </w:r>
      <w:r w:rsidRPr="005E22C4">
        <w:rPr>
          <w:rFonts w:ascii="Times New Roman" w:hAnsi="Times New Roman" w:cs="Times New Roman"/>
          <w:b/>
          <w:lang w:val="uk-UA"/>
        </w:rPr>
        <w:t xml:space="preserve"> </w:t>
      </w:r>
    </w:p>
    <w:p w:rsidR="00ED1E71" w:rsidRPr="005E22C4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E22C4"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Pr="005E22C4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E22C4">
        <w:rPr>
          <w:rFonts w:ascii="Times New Roman" w:hAnsi="Times New Roman" w:cs="Times New Roman"/>
          <w:b/>
          <w:lang w:val="uk-UA"/>
        </w:rPr>
        <w:t>наказом</w:t>
      </w:r>
      <w:r w:rsidR="006611B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6611B9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6611B9">
        <w:rPr>
          <w:rFonts w:ascii="Times New Roman" w:hAnsi="Times New Roman" w:cs="Times New Roman"/>
          <w:b/>
          <w:lang w:val="uk-UA"/>
        </w:rPr>
        <w:t>.</w:t>
      </w:r>
      <w:r w:rsidRPr="005E22C4">
        <w:rPr>
          <w:rFonts w:ascii="Times New Roman" w:hAnsi="Times New Roman" w:cs="Times New Roman"/>
          <w:b/>
          <w:lang w:val="uk-UA"/>
        </w:rPr>
        <w:t xml:space="preserve"> керівника апарату суду</w:t>
      </w:r>
    </w:p>
    <w:p w:rsidR="00ED1E71" w:rsidRPr="005E22C4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5E22C4">
        <w:rPr>
          <w:rFonts w:ascii="Times New Roman" w:hAnsi="Times New Roman" w:cs="Times New Roman"/>
          <w:b/>
          <w:lang w:val="uk-UA"/>
        </w:rPr>
        <w:t xml:space="preserve">від </w:t>
      </w:r>
      <w:r w:rsidR="0050453B" w:rsidRPr="005E22C4">
        <w:rPr>
          <w:rFonts w:ascii="Times New Roman" w:hAnsi="Times New Roman" w:cs="Times New Roman"/>
          <w:b/>
          <w:lang w:val="uk-UA"/>
        </w:rPr>
        <w:t>19.09</w:t>
      </w:r>
      <w:r w:rsidRPr="005E22C4">
        <w:rPr>
          <w:rFonts w:ascii="Times New Roman" w:hAnsi="Times New Roman" w:cs="Times New Roman"/>
          <w:b/>
          <w:lang w:val="uk-UA"/>
        </w:rPr>
        <w:t xml:space="preserve">.2018 року № </w:t>
      </w:r>
      <w:r w:rsidR="00A64BD3">
        <w:rPr>
          <w:rFonts w:ascii="Times New Roman" w:hAnsi="Times New Roman" w:cs="Times New Roman"/>
          <w:b/>
          <w:lang w:val="uk-UA"/>
        </w:rPr>
        <w:t>150</w:t>
      </w:r>
    </w:p>
    <w:p w:rsidR="006A1DA5" w:rsidRPr="005E22C4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22C4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5E22C4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E22C4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5E22C4">
        <w:rPr>
          <w:rFonts w:ascii="Times New Roman" w:hAnsi="Times New Roman" w:cs="Times New Roman"/>
          <w:b/>
          <w:sz w:val="28"/>
          <w:lang w:val="uk-UA"/>
        </w:rPr>
        <w:t>роведення конкурсу на зайняття посади державної служби категорії «В» секретаря судового засідання Голосіївського районного суду міста Києва</w:t>
      </w:r>
      <w:r w:rsidR="00991821" w:rsidRPr="005E22C4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20"/>
        <w:gridCol w:w="6746"/>
      </w:tblGrid>
      <w:tr w:rsidR="00210CF8" w:rsidRPr="005E22C4" w:rsidTr="00891EA2">
        <w:tc>
          <w:tcPr>
            <w:tcW w:w="9855" w:type="dxa"/>
            <w:gridSpan w:val="4"/>
          </w:tcPr>
          <w:p w:rsidR="00210CF8" w:rsidRPr="005E22C4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210CF8" w:rsidRPr="005E22C4" w:rsidRDefault="00210CF8" w:rsidP="006A1DA5">
            <w:pPr>
              <w:jc w:val="center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Здійснює оформлення та розміщення списків справ, призначених до розгляду.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Зазначає на повістках час перебування в суді.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Забезпечує фіксування судового засідання технічними засобами згідно з </w:t>
            </w:r>
            <w:hyperlink r:id="rId5" w:history="1">
              <w:r w:rsidRPr="005E22C4">
                <w:rPr>
                  <w:sz w:val="28"/>
                  <w:szCs w:val="28"/>
                  <w:lang w:val="uk-UA"/>
                </w:rPr>
                <w:t>Інструкцією про порядок фіксування судового процесу технічними засобами</w:t>
              </w:r>
            </w:hyperlink>
            <w:r w:rsidRPr="005E22C4">
              <w:rPr>
                <w:sz w:val="28"/>
                <w:szCs w:val="28"/>
                <w:lang w:val="uk-UA"/>
              </w:rPr>
              <w:t>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Веде журнал судового засідання, протокол судового засідання.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Здійснює приєднання поштових повідомлень до матеріалів справ, по яким винесені судові рішення.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5E22C4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Виконує інші доручення судді, керівника апарату суду, заступника керівника апарату суду, провідного спеціаліста/спеціаліста, що стосуються організації розгляду судових справ.</w:t>
            </w:r>
          </w:p>
          <w:p w:rsidR="00CD4A96" w:rsidRPr="005E22C4" w:rsidRDefault="00CD4A96" w:rsidP="00CD4A9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 xml:space="preserve">- Виконує вимоги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5E22C4">
              <w:rPr>
                <w:sz w:val="28"/>
                <w:szCs w:val="28"/>
                <w:lang w:val="uk-UA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5E22C4" w:rsidRDefault="00CD4A96" w:rsidP="00CD4A96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- Виконує інші обов’язки,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210CF8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5E22C4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Посадовий оклад</w:t>
            </w:r>
            <w:r w:rsidR="00DF7ABD" w:rsidRPr="005E22C4">
              <w:rPr>
                <w:sz w:val="28"/>
                <w:lang w:val="uk-UA"/>
              </w:rPr>
              <w:t xml:space="preserve"> згідно штатного розпису</w:t>
            </w:r>
            <w:r w:rsidR="00991821" w:rsidRPr="005E22C4">
              <w:rPr>
                <w:sz w:val="28"/>
                <w:lang w:val="uk-UA"/>
              </w:rPr>
              <w:t xml:space="preserve"> </w:t>
            </w:r>
          </w:p>
          <w:p w:rsidR="00C8257C" w:rsidRPr="005E22C4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Надбавк</w:t>
            </w:r>
            <w:r w:rsidR="00B45957" w:rsidRPr="005E22C4">
              <w:rPr>
                <w:sz w:val="28"/>
                <w:lang w:val="uk-UA"/>
              </w:rPr>
              <w:t xml:space="preserve">и, </w:t>
            </w:r>
            <w:r w:rsidRPr="005E22C4">
              <w:rPr>
                <w:sz w:val="28"/>
                <w:lang w:val="uk-UA"/>
              </w:rPr>
              <w:t>доплати</w:t>
            </w:r>
            <w:r w:rsidR="00B45957" w:rsidRPr="005E22C4">
              <w:rPr>
                <w:sz w:val="28"/>
                <w:lang w:val="uk-UA"/>
              </w:rPr>
              <w:t xml:space="preserve"> та премії</w:t>
            </w:r>
            <w:r w:rsidRPr="005E22C4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5E22C4">
              <w:rPr>
                <w:sz w:val="28"/>
                <w:lang w:val="uk-UA"/>
              </w:rPr>
              <w:t>.</w:t>
            </w:r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FC0BA9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Інформація про</w:t>
            </w:r>
          </w:p>
          <w:p w:rsidR="00FC0BA9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строковість чи</w:t>
            </w:r>
          </w:p>
          <w:p w:rsidR="00210CF8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5E22C4" w:rsidRDefault="00ED37C0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 w:rsidRPr="005E22C4"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FC0BA9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Перелік документів,</w:t>
            </w:r>
          </w:p>
          <w:p w:rsidR="00210CF8" w:rsidRPr="005E22C4" w:rsidRDefault="00C8257C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5E22C4">
              <w:rPr>
                <w:sz w:val="28"/>
                <w:szCs w:val="26"/>
                <w:lang w:val="uk-UA" w:eastAsia="ru-RU"/>
              </w:rPr>
              <w:t>я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України </w:t>
            </w:r>
            <w:proofErr w:type="spellStart"/>
            <w:r w:rsidRPr="005E22C4">
              <w:rPr>
                <w:sz w:val="28"/>
                <w:szCs w:val="26"/>
                <w:lang w:val="uk-UA" w:eastAsia="ru-RU"/>
              </w:rPr>
              <w:t>“Про</w:t>
            </w:r>
            <w:proofErr w:type="spellEnd"/>
            <w:r w:rsidRPr="005E22C4">
              <w:rPr>
                <w:sz w:val="28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5E22C4">
              <w:rPr>
                <w:sz w:val="28"/>
                <w:szCs w:val="26"/>
                <w:lang w:val="uk-UA" w:eastAsia="ru-RU"/>
              </w:rPr>
              <w:t>влади”</w:t>
            </w:r>
            <w:proofErr w:type="spellEnd"/>
            <w:r w:rsidRPr="005E22C4">
              <w:rPr>
                <w:sz w:val="28"/>
                <w:szCs w:val="26"/>
                <w:lang w:val="uk-UA" w:eastAsia="ru-RU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5E22C4">
              <w:rPr>
                <w:sz w:val="28"/>
                <w:szCs w:val="26"/>
                <w:lang w:val="uk-UA" w:eastAsia="ru-RU"/>
              </w:rPr>
              <w:t>я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 xml:space="preserve"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</w:t>
            </w:r>
            <w:proofErr w:type="spellStart"/>
            <w:r w:rsidRPr="005E22C4">
              <w:rPr>
                <w:sz w:val="28"/>
                <w:szCs w:val="26"/>
                <w:lang w:val="uk-UA" w:eastAsia="ru-RU"/>
              </w:rPr>
              <w:t>НАДС</w:t>
            </w:r>
            <w:proofErr w:type="spellEnd"/>
            <w:r w:rsidRPr="005E22C4">
              <w:rPr>
                <w:sz w:val="28"/>
                <w:szCs w:val="26"/>
                <w:lang w:val="uk-UA" w:eastAsia="ru-RU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6) заповнен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5E22C4">
              <w:rPr>
                <w:sz w:val="28"/>
                <w:szCs w:val="26"/>
                <w:lang w:val="uk-UA" w:eastAsia="ru-RU"/>
              </w:rPr>
              <w:t>а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встановленого </w:t>
            </w:r>
            <w:r w:rsidR="00ED1E71" w:rsidRPr="005E22C4">
              <w:rPr>
                <w:sz w:val="28"/>
                <w:szCs w:val="26"/>
                <w:lang w:val="uk-UA" w:eastAsia="ru-RU"/>
              </w:rPr>
              <w:t>зразка;</w:t>
            </w:r>
          </w:p>
          <w:p w:rsidR="00932508" w:rsidRPr="005E22C4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5E22C4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5E22C4">
              <w:rPr>
                <w:sz w:val="28"/>
                <w:szCs w:val="26"/>
                <w:lang w:val="uk-UA" w:eastAsia="ru-RU"/>
              </w:rPr>
              <w:t>я</w:t>
            </w:r>
            <w:r w:rsidRPr="005E22C4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5E22C4" w:rsidRDefault="00ED1E71" w:rsidP="007A7BCA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5E22C4">
              <w:rPr>
                <w:b/>
                <w:sz w:val="28"/>
                <w:lang w:val="uk-UA"/>
              </w:rPr>
              <w:t xml:space="preserve">Документи приймаються до </w:t>
            </w:r>
            <w:r w:rsidR="007A7BCA">
              <w:rPr>
                <w:b/>
                <w:sz w:val="28"/>
                <w:lang w:val="uk-UA"/>
              </w:rPr>
              <w:t>14</w:t>
            </w:r>
            <w:r w:rsidRPr="005E22C4">
              <w:rPr>
                <w:b/>
                <w:sz w:val="28"/>
                <w:lang w:val="uk-UA"/>
              </w:rPr>
              <w:t xml:space="preserve"> годин </w:t>
            </w:r>
            <w:r w:rsidR="00692191" w:rsidRPr="005E22C4">
              <w:rPr>
                <w:b/>
                <w:sz w:val="28"/>
                <w:lang w:val="uk-UA"/>
              </w:rPr>
              <w:t>00</w:t>
            </w:r>
            <w:r w:rsidRPr="005E22C4">
              <w:rPr>
                <w:b/>
                <w:sz w:val="28"/>
                <w:lang w:val="uk-UA"/>
              </w:rPr>
              <w:t xml:space="preserve"> хвилин </w:t>
            </w:r>
            <w:r w:rsidR="00692191" w:rsidRPr="005E22C4">
              <w:rPr>
                <w:b/>
                <w:sz w:val="28"/>
                <w:lang w:val="uk-UA"/>
              </w:rPr>
              <w:t xml:space="preserve">05 жовтня </w:t>
            </w:r>
            <w:r w:rsidRPr="005E22C4">
              <w:rPr>
                <w:b/>
                <w:sz w:val="28"/>
                <w:lang w:val="uk-UA"/>
              </w:rPr>
              <w:t>2018 року.</w:t>
            </w:r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FC0BA9" w:rsidRPr="005E22C4" w:rsidRDefault="00F27663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Дата, час і місце</w:t>
            </w:r>
          </w:p>
          <w:p w:rsidR="00210CF8" w:rsidRPr="005E22C4" w:rsidRDefault="00F27663" w:rsidP="00C8257C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ED1E71" w:rsidRPr="005E22C4" w:rsidRDefault="00692191" w:rsidP="00ED1E71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10 жовтня</w:t>
            </w:r>
            <w:r w:rsidR="00ED1E71" w:rsidRPr="005E22C4">
              <w:rPr>
                <w:sz w:val="28"/>
                <w:lang w:val="uk-UA"/>
              </w:rPr>
              <w:t xml:space="preserve"> 2018 року о 1</w:t>
            </w:r>
            <w:r w:rsidR="00982386" w:rsidRPr="005E22C4">
              <w:rPr>
                <w:sz w:val="28"/>
                <w:lang w:val="uk-UA"/>
              </w:rPr>
              <w:t>0</w:t>
            </w:r>
            <w:r w:rsidR="00ED1E71" w:rsidRPr="005E22C4">
              <w:rPr>
                <w:sz w:val="28"/>
                <w:lang w:val="uk-UA"/>
              </w:rPr>
              <w:t xml:space="preserve"> год. 00 хв.</w:t>
            </w:r>
          </w:p>
          <w:p w:rsidR="00F27663" w:rsidRPr="005E22C4" w:rsidRDefault="00F27663" w:rsidP="00CD4A96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 xml:space="preserve">м. Київ, </w:t>
            </w:r>
            <w:r w:rsidR="00CD4A96" w:rsidRPr="005E22C4">
              <w:rPr>
                <w:sz w:val="28"/>
                <w:lang w:val="uk-UA"/>
              </w:rPr>
              <w:t xml:space="preserve">вул. </w:t>
            </w:r>
            <w:r w:rsidRPr="005E22C4">
              <w:rPr>
                <w:sz w:val="28"/>
                <w:lang w:val="uk-UA"/>
              </w:rPr>
              <w:t xml:space="preserve">Полковника </w:t>
            </w:r>
            <w:proofErr w:type="spellStart"/>
            <w:r w:rsidRPr="005E22C4">
              <w:rPr>
                <w:sz w:val="28"/>
                <w:lang w:val="uk-UA"/>
              </w:rPr>
              <w:t>Потєхіна</w:t>
            </w:r>
            <w:proofErr w:type="spellEnd"/>
            <w:r w:rsidRPr="005E22C4">
              <w:rPr>
                <w:sz w:val="28"/>
                <w:lang w:val="uk-UA"/>
              </w:rPr>
              <w:t>, 14-а</w:t>
            </w:r>
          </w:p>
        </w:tc>
      </w:tr>
      <w:tr w:rsidR="00210CF8" w:rsidRPr="005E22C4" w:rsidTr="00ED37C0">
        <w:tc>
          <w:tcPr>
            <w:tcW w:w="3089" w:type="dxa"/>
            <w:gridSpan w:val="2"/>
          </w:tcPr>
          <w:p w:rsidR="00FC0BA9" w:rsidRPr="005E22C4" w:rsidRDefault="00F27663" w:rsidP="00CD4A96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 xml:space="preserve">Прізвище, </w:t>
            </w:r>
            <w:r w:rsidR="00CD4A96" w:rsidRPr="005E22C4">
              <w:rPr>
                <w:sz w:val="28"/>
                <w:lang w:val="uk-UA"/>
              </w:rPr>
              <w:t>ім</w:t>
            </w:r>
            <w:r w:rsidRPr="005E22C4">
              <w:rPr>
                <w:sz w:val="28"/>
                <w:lang w:val="uk-UA"/>
              </w:rPr>
              <w:t>’я та по</w:t>
            </w:r>
          </w:p>
          <w:p w:rsidR="00FC0BA9" w:rsidRPr="005E22C4" w:rsidRDefault="00F27663" w:rsidP="00CD4A96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батькові, номер</w:t>
            </w:r>
          </w:p>
          <w:p w:rsidR="00FC0BA9" w:rsidRPr="005E22C4" w:rsidRDefault="00FC0BA9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т</w:t>
            </w:r>
            <w:r w:rsidR="00F27663" w:rsidRPr="005E22C4">
              <w:rPr>
                <w:sz w:val="28"/>
                <w:lang w:val="uk-UA"/>
              </w:rPr>
              <w:t>елефону та адреса</w:t>
            </w:r>
          </w:p>
          <w:p w:rsidR="00FC0BA9" w:rsidRPr="005E22C4" w:rsidRDefault="00F27663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електронної пошти</w:t>
            </w:r>
          </w:p>
          <w:p w:rsidR="00FC0BA9" w:rsidRPr="005E22C4" w:rsidRDefault="00F27663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lastRenderedPageBreak/>
              <w:t>особи, яка надає</w:t>
            </w:r>
          </w:p>
          <w:p w:rsidR="00FC0BA9" w:rsidRPr="005E22C4" w:rsidRDefault="00F27663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додаткову інформацію</w:t>
            </w:r>
          </w:p>
          <w:p w:rsidR="00FC0BA9" w:rsidRPr="005E22C4" w:rsidRDefault="00F27663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з питань проведення</w:t>
            </w:r>
          </w:p>
          <w:p w:rsidR="00210CF8" w:rsidRPr="005E22C4" w:rsidRDefault="00F27663" w:rsidP="00FC0BA9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F27663" w:rsidRPr="005E22C4" w:rsidRDefault="0050453B" w:rsidP="00F27663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lastRenderedPageBreak/>
              <w:t>Щербак Артем Валерійович</w:t>
            </w:r>
          </w:p>
          <w:p w:rsidR="0050453B" w:rsidRPr="005E22C4" w:rsidRDefault="0050453B" w:rsidP="00F27663">
            <w:pPr>
              <w:jc w:val="both"/>
              <w:rPr>
                <w:sz w:val="28"/>
                <w:lang w:val="uk-UA"/>
              </w:rPr>
            </w:pPr>
          </w:p>
          <w:p w:rsidR="0050453B" w:rsidRPr="005E22C4" w:rsidRDefault="0050453B" w:rsidP="00F27663">
            <w:pPr>
              <w:jc w:val="both"/>
              <w:rPr>
                <w:sz w:val="28"/>
                <w:lang w:val="uk-UA"/>
              </w:rPr>
            </w:pPr>
            <w:proofErr w:type="spellStart"/>
            <w:r w:rsidRPr="005E22C4">
              <w:rPr>
                <w:sz w:val="28"/>
                <w:lang w:val="uk-UA"/>
              </w:rPr>
              <w:t>Кульшенко</w:t>
            </w:r>
            <w:proofErr w:type="spellEnd"/>
            <w:r w:rsidRPr="005E22C4">
              <w:rPr>
                <w:sz w:val="28"/>
                <w:lang w:val="uk-UA"/>
              </w:rPr>
              <w:t xml:space="preserve"> Яна Сергіївна</w:t>
            </w:r>
          </w:p>
          <w:p w:rsidR="00F27663" w:rsidRPr="005E22C4" w:rsidRDefault="00F27663" w:rsidP="00F27663">
            <w:pPr>
              <w:jc w:val="both"/>
              <w:rPr>
                <w:sz w:val="28"/>
                <w:lang w:val="uk-UA"/>
              </w:rPr>
            </w:pPr>
          </w:p>
          <w:p w:rsidR="00F27663" w:rsidRPr="005E22C4" w:rsidRDefault="00F27663" w:rsidP="00F27663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lastRenderedPageBreak/>
              <w:t>259-71-10</w:t>
            </w:r>
          </w:p>
          <w:p w:rsidR="0050453B" w:rsidRPr="005E22C4" w:rsidRDefault="0050453B" w:rsidP="00F27663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5E22C4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5E22C4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E22C4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5E22C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</w:t>
                  </w:r>
                  <w:proofErr w:type="spellEnd"/>
                  <w:r w:rsidRPr="005E22C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5E22C4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E22C4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E22C4" w:rsidRDefault="00AC6B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5E22C4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5E22C4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E22C4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5E22C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5E22C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5E22C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5E22C4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5E22C4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5E22C4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5E22C4" w:rsidRDefault="00AC6B0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8" w:history="1">
                    <w:r w:rsidR="00E749B1" w:rsidRPr="005E22C4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5E22C4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5E22C4" w:rsidTr="00133948">
        <w:tc>
          <w:tcPr>
            <w:tcW w:w="9855" w:type="dxa"/>
            <w:gridSpan w:val="4"/>
          </w:tcPr>
          <w:p w:rsidR="00F6164E" w:rsidRPr="005E22C4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5E22C4" w:rsidTr="00ED37C0">
        <w:tc>
          <w:tcPr>
            <w:tcW w:w="392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5E22C4" w:rsidRDefault="009A264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Молодший бакалавр, бакалавр</w:t>
            </w:r>
            <w:r w:rsidR="00F6164E" w:rsidRPr="005E22C4">
              <w:rPr>
                <w:sz w:val="28"/>
                <w:lang w:val="uk-UA"/>
              </w:rPr>
              <w:t xml:space="preserve"> </w:t>
            </w:r>
            <w:r w:rsidR="00F6164E" w:rsidRPr="005E22C4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5E22C4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5E22C4" w:rsidTr="00ED37C0">
        <w:tc>
          <w:tcPr>
            <w:tcW w:w="392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До</w:t>
            </w:r>
            <w:r w:rsidR="009A2640" w:rsidRPr="005E22C4">
              <w:rPr>
                <w:sz w:val="28"/>
                <w:lang w:val="uk-UA"/>
              </w:rPr>
              <w:t>с</w:t>
            </w:r>
            <w:r w:rsidRPr="005E22C4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5E22C4" w:rsidTr="00ED37C0">
        <w:tc>
          <w:tcPr>
            <w:tcW w:w="392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5E22C4" w:rsidRDefault="00E749B1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5E22C4" w:rsidTr="00ED37C0">
        <w:trPr>
          <w:trHeight w:val="220"/>
        </w:trPr>
        <w:tc>
          <w:tcPr>
            <w:tcW w:w="9855" w:type="dxa"/>
            <w:gridSpan w:val="4"/>
          </w:tcPr>
          <w:p w:rsidR="00E749B1" w:rsidRPr="005E22C4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D37C0" w:rsidRPr="005E22C4" w:rsidTr="00ED37C0">
        <w:trPr>
          <w:trHeight w:val="100"/>
        </w:trPr>
        <w:tc>
          <w:tcPr>
            <w:tcW w:w="3089" w:type="dxa"/>
            <w:gridSpan w:val="2"/>
          </w:tcPr>
          <w:p w:rsidR="00ED37C0" w:rsidRPr="005E22C4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ED37C0" w:rsidRPr="005E22C4" w:rsidTr="00ED37C0">
        <w:tc>
          <w:tcPr>
            <w:tcW w:w="392" w:type="dxa"/>
          </w:tcPr>
          <w:p w:rsidR="00ED37C0" w:rsidRPr="005E22C4" w:rsidRDefault="00ED37C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D37C0" w:rsidRPr="005E22C4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5E22C4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ED37C0" w:rsidRPr="005E22C4" w:rsidTr="00ED37C0">
        <w:tc>
          <w:tcPr>
            <w:tcW w:w="392" w:type="dxa"/>
          </w:tcPr>
          <w:p w:rsidR="00ED37C0" w:rsidRPr="005E22C4" w:rsidRDefault="00ED37C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D37C0" w:rsidRPr="005E22C4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5E22C4">
              <w:rPr>
                <w:color w:val="000000" w:themeColor="text1"/>
                <w:sz w:val="28"/>
                <w:szCs w:val="24"/>
                <w:lang w:val="uk-UA"/>
              </w:rPr>
              <w:t xml:space="preserve">здатність концентруватись на деталях, уміння дотримуватись субординації, стійкість, уміння працювати в команді, </w:t>
            </w:r>
            <w:proofErr w:type="spellStart"/>
            <w:r w:rsidRPr="005E22C4">
              <w:rPr>
                <w:color w:val="000000" w:themeColor="text1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5E22C4">
              <w:rPr>
                <w:color w:val="000000" w:themeColor="text1"/>
                <w:sz w:val="28"/>
                <w:szCs w:val="24"/>
                <w:lang w:val="uk-UA"/>
              </w:rPr>
              <w:t>, вимогливість, оперативність</w:t>
            </w:r>
          </w:p>
        </w:tc>
      </w:tr>
      <w:tr w:rsidR="00ED37C0" w:rsidRPr="005E22C4" w:rsidTr="00ED37C0">
        <w:tc>
          <w:tcPr>
            <w:tcW w:w="392" w:type="dxa"/>
          </w:tcPr>
          <w:p w:rsidR="00ED37C0" w:rsidRPr="005E22C4" w:rsidRDefault="00ED37C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D37C0" w:rsidRPr="005E22C4" w:rsidRDefault="00ED37C0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E22C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ED37C0" w:rsidRPr="005E22C4" w:rsidTr="00ED37C0">
        <w:trPr>
          <w:trHeight w:val="180"/>
        </w:trPr>
        <w:tc>
          <w:tcPr>
            <w:tcW w:w="9855" w:type="dxa"/>
            <w:gridSpan w:val="4"/>
          </w:tcPr>
          <w:p w:rsidR="00ED37C0" w:rsidRPr="005E22C4" w:rsidRDefault="00ED37C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22C4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D37C0" w:rsidRPr="005E22C4" w:rsidTr="00ED37C0">
        <w:trPr>
          <w:trHeight w:val="140"/>
        </w:trPr>
        <w:tc>
          <w:tcPr>
            <w:tcW w:w="3109" w:type="dxa"/>
            <w:gridSpan w:val="3"/>
          </w:tcPr>
          <w:p w:rsidR="00ED37C0" w:rsidRPr="005E22C4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 w:rsidRPr="005E22C4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6" w:type="dxa"/>
          </w:tcPr>
          <w:p w:rsidR="00ED37C0" w:rsidRPr="005E22C4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 w:rsidRPr="005E22C4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ED37C0" w:rsidRPr="005E22C4" w:rsidTr="00ED37C0">
        <w:trPr>
          <w:trHeight w:val="444"/>
        </w:trPr>
        <w:tc>
          <w:tcPr>
            <w:tcW w:w="392" w:type="dxa"/>
          </w:tcPr>
          <w:p w:rsidR="00ED37C0" w:rsidRPr="005E22C4" w:rsidRDefault="00ED37C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D37C0" w:rsidRPr="005E22C4" w:rsidRDefault="00ED37C0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ED37C0" w:rsidRPr="005E22C4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ED37C0" w:rsidRPr="005E22C4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ED37C0" w:rsidRPr="005E22C4" w:rsidTr="00ED37C0">
        <w:trPr>
          <w:trHeight w:val="156"/>
        </w:trPr>
        <w:tc>
          <w:tcPr>
            <w:tcW w:w="392" w:type="dxa"/>
          </w:tcPr>
          <w:p w:rsidR="00ED37C0" w:rsidRPr="005E22C4" w:rsidRDefault="00ED37C0" w:rsidP="009806BB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D37C0" w:rsidRPr="005E22C4" w:rsidRDefault="00ED37C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ED37C0" w:rsidRPr="005E22C4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ED37C0" w:rsidRPr="005E22C4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ED37C0" w:rsidRPr="005E22C4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ED37C0" w:rsidRPr="005E22C4" w:rsidRDefault="00ED37C0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5E22C4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</w:tc>
      </w:tr>
    </w:tbl>
    <w:p w:rsidR="00B45957" w:rsidRPr="005E22C4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5E22C4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1DA5"/>
    <w:rsid w:val="00010A6E"/>
    <w:rsid w:val="00070D2D"/>
    <w:rsid w:val="0013674B"/>
    <w:rsid w:val="001663CA"/>
    <w:rsid w:val="001B2670"/>
    <w:rsid w:val="001E1A8D"/>
    <w:rsid w:val="00210CF8"/>
    <w:rsid w:val="00217B17"/>
    <w:rsid w:val="00274DB5"/>
    <w:rsid w:val="00284994"/>
    <w:rsid w:val="00285A0B"/>
    <w:rsid w:val="002926D5"/>
    <w:rsid w:val="002C4FF8"/>
    <w:rsid w:val="002D13C0"/>
    <w:rsid w:val="0050453B"/>
    <w:rsid w:val="00523CA2"/>
    <w:rsid w:val="0058207D"/>
    <w:rsid w:val="005A5EBF"/>
    <w:rsid w:val="005E22C4"/>
    <w:rsid w:val="006611B9"/>
    <w:rsid w:val="00692191"/>
    <w:rsid w:val="006A1DA5"/>
    <w:rsid w:val="007905E8"/>
    <w:rsid w:val="007A7BCA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64BD3"/>
    <w:rsid w:val="00AB7709"/>
    <w:rsid w:val="00AC6B04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857D5"/>
    <w:rsid w:val="00DF7ABD"/>
    <w:rsid w:val="00E23C56"/>
    <w:rsid w:val="00E749B1"/>
    <w:rsid w:val="00EB0E60"/>
    <w:rsid w:val="00ED1E71"/>
    <w:rsid w:val="00ED37C0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hyperlink" Target="http://zakon.nau.ua/doc/?code=z0868-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3494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22</cp:revision>
  <cp:lastPrinted>2018-04-23T09:06:00Z</cp:lastPrinted>
  <dcterms:created xsi:type="dcterms:W3CDTF">2017-09-05T10:25:00Z</dcterms:created>
  <dcterms:modified xsi:type="dcterms:W3CDTF">2018-09-18T09:49:00Z</dcterms:modified>
</cp:coreProperties>
</file>