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71" w:rsidRPr="002B68DA" w:rsidRDefault="00ED1E71" w:rsidP="00ED1E71">
      <w:pPr>
        <w:spacing w:after="0" w:line="240" w:lineRule="auto"/>
        <w:jc w:val="right"/>
        <w:rPr>
          <w:rFonts w:ascii="Times New Roman" w:hAnsi="Times New Roman" w:cs="Times New Roman"/>
          <w:b/>
          <w:lang w:val="uk-UA"/>
        </w:rPr>
      </w:pPr>
      <w:r w:rsidRPr="002B68DA">
        <w:rPr>
          <w:rFonts w:ascii="Times New Roman" w:hAnsi="Times New Roman" w:cs="Times New Roman"/>
          <w:b/>
          <w:lang w:val="uk-UA"/>
        </w:rPr>
        <w:t xml:space="preserve">Додаток № </w:t>
      </w:r>
      <w:r w:rsidR="003B5C23" w:rsidRPr="002B68DA">
        <w:rPr>
          <w:rFonts w:ascii="Times New Roman" w:hAnsi="Times New Roman" w:cs="Times New Roman"/>
          <w:b/>
          <w:lang w:val="uk-UA"/>
        </w:rPr>
        <w:t>1</w:t>
      </w:r>
      <w:r w:rsidR="002B68DA" w:rsidRPr="002B68DA">
        <w:rPr>
          <w:rFonts w:ascii="Times New Roman" w:hAnsi="Times New Roman" w:cs="Times New Roman"/>
          <w:b/>
          <w:lang w:val="uk-UA"/>
        </w:rPr>
        <w:t>3</w:t>
      </w:r>
      <w:r w:rsidRPr="002B68DA">
        <w:rPr>
          <w:rFonts w:ascii="Times New Roman" w:hAnsi="Times New Roman" w:cs="Times New Roman"/>
          <w:b/>
          <w:lang w:val="uk-UA"/>
        </w:rPr>
        <w:t xml:space="preserve"> </w:t>
      </w:r>
    </w:p>
    <w:p w:rsidR="00ED1E71" w:rsidRPr="002B68DA" w:rsidRDefault="00ED1E71" w:rsidP="00ED1E71">
      <w:pPr>
        <w:spacing w:after="0" w:line="240" w:lineRule="auto"/>
        <w:jc w:val="right"/>
        <w:rPr>
          <w:rFonts w:ascii="Times New Roman" w:hAnsi="Times New Roman" w:cs="Times New Roman"/>
          <w:b/>
          <w:lang w:val="uk-UA"/>
        </w:rPr>
      </w:pPr>
      <w:r w:rsidRPr="002B68DA">
        <w:rPr>
          <w:rFonts w:ascii="Times New Roman" w:hAnsi="Times New Roman" w:cs="Times New Roman"/>
          <w:b/>
          <w:lang w:val="uk-UA"/>
        </w:rPr>
        <w:t>ЗАТВЕРДЖЕНО</w:t>
      </w:r>
    </w:p>
    <w:p w:rsidR="00ED1E71" w:rsidRPr="002B68DA" w:rsidRDefault="002B68DA" w:rsidP="00ED1E71">
      <w:pPr>
        <w:spacing w:after="0" w:line="240" w:lineRule="auto"/>
        <w:jc w:val="right"/>
        <w:rPr>
          <w:rFonts w:ascii="Times New Roman" w:hAnsi="Times New Roman" w:cs="Times New Roman"/>
          <w:b/>
          <w:lang w:val="uk-UA"/>
        </w:rPr>
      </w:pPr>
      <w:r w:rsidRPr="002B68DA">
        <w:rPr>
          <w:rFonts w:ascii="Times New Roman" w:hAnsi="Times New Roman" w:cs="Times New Roman"/>
          <w:b/>
          <w:lang w:val="uk-UA"/>
        </w:rPr>
        <w:t>наказом т.в.о.</w:t>
      </w:r>
      <w:r w:rsidR="00ED1E71" w:rsidRPr="002B68DA">
        <w:rPr>
          <w:rFonts w:ascii="Times New Roman" w:hAnsi="Times New Roman" w:cs="Times New Roman"/>
          <w:b/>
          <w:lang w:val="uk-UA"/>
        </w:rPr>
        <w:t xml:space="preserve"> керівника апарату суду</w:t>
      </w:r>
    </w:p>
    <w:p w:rsidR="00ED1E71" w:rsidRPr="002B68DA" w:rsidRDefault="00C84BA2" w:rsidP="00ED1E71">
      <w:pPr>
        <w:spacing w:after="0" w:line="240" w:lineRule="auto"/>
        <w:jc w:val="right"/>
        <w:rPr>
          <w:rFonts w:ascii="Times New Roman" w:hAnsi="Times New Roman" w:cs="Times New Roman"/>
          <w:b/>
          <w:lang w:val="uk-UA"/>
        </w:rPr>
      </w:pPr>
      <w:r w:rsidRPr="002B68DA">
        <w:rPr>
          <w:rFonts w:ascii="Times New Roman" w:hAnsi="Times New Roman" w:cs="Times New Roman"/>
          <w:b/>
          <w:lang w:val="uk-UA"/>
        </w:rPr>
        <w:t>від</w:t>
      </w:r>
      <w:r w:rsidR="002B68DA" w:rsidRPr="002B68DA">
        <w:rPr>
          <w:rFonts w:ascii="Times New Roman" w:hAnsi="Times New Roman" w:cs="Times New Roman"/>
          <w:b/>
          <w:lang w:val="uk-UA"/>
        </w:rPr>
        <w:t xml:space="preserve"> 19.09</w:t>
      </w:r>
      <w:r w:rsidRPr="002B68DA">
        <w:rPr>
          <w:rFonts w:ascii="Times New Roman" w:hAnsi="Times New Roman" w:cs="Times New Roman"/>
          <w:b/>
          <w:lang w:val="uk-UA"/>
        </w:rPr>
        <w:t xml:space="preserve">.2018 року № </w:t>
      </w:r>
      <w:r w:rsidR="00EC23E0">
        <w:rPr>
          <w:rFonts w:ascii="Times New Roman" w:hAnsi="Times New Roman" w:cs="Times New Roman"/>
          <w:b/>
          <w:lang w:val="uk-UA"/>
        </w:rPr>
        <w:t>150</w:t>
      </w:r>
    </w:p>
    <w:p w:rsidR="006A1DA5" w:rsidRPr="002B68DA" w:rsidRDefault="006A1DA5" w:rsidP="00ED1E71">
      <w:pPr>
        <w:spacing w:after="0"/>
        <w:jc w:val="center"/>
        <w:rPr>
          <w:rFonts w:ascii="Times New Roman" w:hAnsi="Times New Roman" w:cs="Times New Roman"/>
          <w:b/>
          <w:sz w:val="28"/>
          <w:lang w:val="uk-UA"/>
        </w:rPr>
      </w:pPr>
      <w:r w:rsidRPr="002B68DA">
        <w:rPr>
          <w:rFonts w:ascii="Times New Roman" w:hAnsi="Times New Roman" w:cs="Times New Roman"/>
          <w:b/>
          <w:sz w:val="28"/>
          <w:lang w:val="uk-UA"/>
        </w:rPr>
        <w:t>УМОВИ</w:t>
      </w:r>
    </w:p>
    <w:p w:rsidR="006A1DA5" w:rsidRPr="002B68DA" w:rsidRDefault="00932508" w:rsidP="00ED1E71">
      <w:pPr>
        <w:spacing w:after="0"/>
        <w:jc w:val="center"/>
        <w:rPr>
          <w:rFonts w:ascii="Times New Roman" w:hAnsi="Times New Roman" w:cs="Times New Roman"/>
          <w:b/>
          <w:sz w:val="28"/>
          <w:lang w:val="uk-UA"/>
        </w:rPr>
      </w:pPr>
      <w:r w:rsidRPr="002B68DA">
        <w:rPr>
          <w:rFonts w:ascii="Times New Roman" w:hAnsi="Times New Roman" w:cs="Times New Roman"/>
          <w:b/>
          <w:sz w:val="28"/>
          <w:lang w:val="uk-UA"/>
        </w:rPr>
        <w:t>п</w:t>
      </w:r>
      <w:r w:rsidR="006A1DA5" w:rsidRPr="002B68DA">
        <w:rPr>
          <w:rFonts w:ascii="Times New Roman" w:hAnsi="Times New Roman" w:cs="Times New Roman"/>
          <w:b/>
          <w:sz w:val="28"/>
          <w:lang w:val="uk-UA"/>
        </w:rPr>
        <w:t xml:space="preserve">роведення конкурсу на зайняття посади державної служби категорії «В» </w:t>
      </w:r>
      <w:r w:rsidR="003B5C23" w:rsidRPr="002B68DA">
        <w:rPr>
          <w:rFonts w:ascii="Times New Roman" w:hAnsi="Times New Roman" w:cs="Times New Roman"/>
          <w:b/>
          <w:sz w:val="28"/>
          <w:lang w:val="uk-UA"/>
        </w:rPr>
        <w:t>головного спеціаліста</w:t>
      </w:r>
      <w:r w:rsidR="006A1DA5" w:rsidRPr="002B68DA">
        <w:rPr>
          <w:rFonts w:ascii="Times New Roman" w:hAnsi="Times New Roman" w:cs="Times New Roman"/>
          <w:b/>
          <w:sz w:val="28"/>
          <w:lang w:val="uk-UA"/>
        </w:rPr>
        <w:t xml:space="preserve"> Голосіївського районного суду міста Києва</w:t>
      </w:r>
      <w:r w:rsidR="00991821" w:rsidRPr="002B68DA">
        <w:rPr>
          <w:rFonts w:ascii="Times New Roman" w:hAnsi="Times New Roman" w:cs="Times New Roman"/>
          <w:b/>
          <w:sz w:val="28"/>
          <w:lang w:val="uk-UA"/>
        </w:rPr>
        <w:t xml:space="preserve"> </w:t>
      </w:r>
    </w:p>
    <w:tbl>
      <w:tblPr>
        <w:tblStyle w:val="a5"/>
        <w:tblW w:w="0" w:type="auto"/>
        <w:tblLook w:val="04A0"/>
      </w:tblPr>
      <w:tblGrid>
        <w:gridCol w:w="392"/>
        <w:gridCol w:w="2697"/>
        <w:gridCol w:w="10"/>
        <w:gridCol w:w="6756"/>
      </w:tblGrid>
      <w:tr w:rsidR="00210CF8" w:rsidRPr="002B68DA" w:rsidTr="00891EA2">
        <w:tc>
          <w:tcPr>
            <w:tcW w:w="9855" w:type="dxa"/>
            <w:gridSpan w:val="4"/>
          </w:tcPr>
          <w:p w:rsidR="00210CF8" w:rsidRPr="002B68DA" w:rsidRDefault="00210CF8" w:rsidP="006A1DA5">
            <w:pPr>
              <w:jc w:val="center"/>
              <w:rPr>
                <w:b/>
                <w:sz w:val="28"/>
                <w:lang w:val="uk-UA"/>
              </w:rPr>
            </w:pPr>
            <w:r w:rsidRPr="002B68DA">
              <w:rPr>
                <w:b/>
                <w:sz w:val="28"/>
                <w:lang w:val="uk-UA"/>
              </w:rPr>
              <w:t>Загальні умови</w:t>
            </w:r>
          </w:p>
        </w:tc>
      </w:tr>
      <w:tr w:rsidR="00210CF8" w:rsidRPr="002B68DA" w:rsidTr="003A309C">
        <w:tc>
          <w:tcPr>
            <w:tcW w:w="3089" w:type="dxa"/>
            <w:gridSpan w:val="2"/>
          </w:tcPr>
          <w:p w:rsidR="00210CF8" w:rsidRPr="002B68DA" w:rsidRDefault="00210CF8" w:rsidP="006A1DA5">
            <w:pPr>
              <w:jc w:val="center"/>
              <w:rPr>
                <w:sz w:val="28"/>
                <w:lang w:val="uk-UA"/>
              </w:rPr>
            </w:pPr>
            <w:r w:rsidRPr="002B68DA">
              <w:rPr>
                <w:sz w:val="28"/>
                <w:lang w:val="uk-UA"/>
              </w:rPr>
              <w:t>Посадові обов’язки</w:t>
            </w:r>
          </w:p>
        </w:tc>
        <w:tc>
          <w:tcPr>
            <w:tcW w:w="6766" w:type="dxa"/>
            <w:gridSpan w:val="2"/>
          </w:tcPr>
          <w:p w:rsidR="003B5C23" w:rsidRPr="002B68DA" w:rsidRDefault="00CD4A96" w:rsidP="003B5C23">
            <w:pPr>
              <w:shd w:val="clear" w:color="auto" w:fill="FFFFFF"/>
              <w:jc w:val="both"/>
              <w:rPr>
                <w:bCs/>
                <w:color w:val="000000"/>
                <w:sz w:val="28"/>
                <w:szCs w:val="28"/>
                <w:lang w:val="uk-UA"/>
              </w:rPr>
            </w:pPr>
            <w:r w:rsidRPr="002B68DA">
              <w:rPr>
                <w:sz w:val="28"/>
                <w:szCs w:val="28"/>
                <w:lang w:val="uk-UA"/>
              </w:rPr>
              <w:t xml:space="preserve">- </w:t>
            </w:r>
            <w:r w:rsidR="003B5C23" w:rsidRPr="002B68DA">
              <w:rPr>
                <w:color w:val="000000"/>
                <w:sz w:val="28"/>
                <w:szCs w:val="28"/>
                <w:lang w:val="uk-UA"/>
              </w:rPr>
              <w:t>Приймає участь в розробці наказів, положень та інших документів суду, що стосуються його компетенції.</w:t>
            </w:r>
          </w:p>
          <w:p w:rsidR="003B5C23" w:rsidRPr="002B68DA" w:rsidRDefault="003B5C23" w:rsidP="003B5C23">
            <w:pPr>
              <w:shd w:val="clear" w:color="auto" w:fill="FFFFFF"/>
              <w:jc w:val="both"/>
              <w:rPr>
                <w:color w:val="000000"/>
                <w:sz w:val="28"/>
                <w:szCs w:val="28"/>
                <w:lang w:val="uk-UA"/>
              </w:rPr>
            </w:pPr>
            <w:r w:rsidRPr="002B68DA">
              <w:rPr>
                <w:color w:val="000000"/>
                <w:sz w:val="28"/>
                <w:szCs w:val="28"/>
                <w:lang w:val="uk-UA"/>
              </w:rPr>
              <w:t>- Здійснює розробку та виконання службових документів, що стосуються його компетенції.</w:t>
            </w:r>
          </w:p>
          <w:p w:rsidR="003B5C23" w:rsidRPr="002B68DA" w:rsidRDefault="003B5C23" w:rsidP="003B5C23">
            <w:pPr>
              <w:shd w:val="clear" w:color="auto" w:fill="FFFFFF"/>
              <w:jc w:val="both"/>
              <w:rPr>
                <w:color w:val="000000"/>
                <w:sz w:val="28"/>
                <w:szCs w:val="28"/>
                <w:lang w:val="uk-UA"/>
              </w:rPr>
            </w:pPr>
            <w:r w:rsidRPr="002B68DA">
              <w:rPr>
                <w:color w:val="000000"/>
                <w:sz w:val="28"/>
                <w:szCs w:val="28"/>
                <w:lang w:val="uk-UA"/>
              </w:rPr>
              <w:t>- Постійно вдосконалює організацію своєї праці, підвищує кваліфікацію.</w:t>
            </w:r>
          </w:p>
          <w:p w:rsidR="003B5C23" w:rsidRPr="002B68DA" w:rsidRDefault="003B5C23" w:rsidP="003B5C23">
            <w:pPr>
              <w:shd w:val="clear" w:color="auto" w:fill="FFFFFF"/>
              <w:jc w:val="both"/>
              <w:rPr>
                <w:color w:val="000000"/>
                <w:sz w:val="28"/>
                <w:szCs w:val="28"/>
                <w:lang w:val="uk-UA"/>
              </w:rPr>
            </w:pPr>
            <w:r w:rsidRPr="002B68DA">
              <w:rPr>
                <w:color w:val="000000"/>
                <w:sz w:val="28"/>
                <w:szCs w:val="28"/>
                <w:lang w:val="uk-UA"/>
              </w:rPr>
              <w:t>- Веде облік касових операцій, виписку та реєстрацію прибуткових та видаткових касових ордерів.</w:t>
            </w:r>
          </w:p>
          <w:p w:rsidR="003B5C23" w:rsidRPr="002B68DA" w:rsidRDefault="003B5C23" w:rsidP="003B5C23">
            <w:pPr>
              <w:shd w:val="clear" w:color="auto" w:fill="FFFFFF"/>
              <w:jc w:val="both"/>
              <w:rPr>
                <w:color w:val="000000"/>
                <w:sz w:val="28"/>
                <w:szCs w:val="28"/>
                <w:lang w:val="uk-UA"/>
              </w:rPr>
            </w:pPr>
            <w:r w:rsidRPr="002B68DA">
              <w:rPr>
                <w:color w:val="000000"/>
                <w:sz w:val="28"/>
                <w:szCs w:val="28"/>
                <w:lang w:val="uk-UA"/>
              </w:rPr>
              <w:t>- Здійснює облік необоротних активів та запасів.</w:t>
            </w:r>
          </w:p>
          <w:p w:rsidR="003B5C23" w:rsidRPr="002B68DA" w:rsidRDefault="003B5C23" w:rsidP="003B5C23">
            <w:pPr>
              <w:shd w:val="clear" w:color="auto" w:fill="FFFFFF"/>
              <w:jc w:val="both"/>
              <w:rPr>
                <w:color w:val="000000"/>
                <w:sz w:val="28"/>
                <w:szCs w:val="28"/>
                <w:lang w:val="uk-UA"/>
              </w:rPr>
            </w:pPr>
            <w:r w:rsidRPr="002B68DA">
              <w:rPr>
                <w:color w:val="000000"/>
                <w:sz w:val="28"/>
                <w:szCs w:val="28"/>
                <w:lang w:val="uk-UA"/>
              </w:rPr>
              <w:t>- Виконує роботу з ведення бухгалтерського обліку необоротних активів, товарно-матеріальних цінностей, малоцінних та швидкозношувальних предметів, роботи автотранспорту.</w:t>
            </w:r>
          </w:p>
          <w:p w:rsidR="003B5C23" w:rsidRPr="002B68DA" w:rsidRDefault="003B5C23" w:rsidP="003B5C23">
            <w:pPr>
              <w:shd w:val="clear" w:color="auto" w:fill="FFFFFF"/>
              <w:jc w:val="both"/>
              <w:rPr>
                <w:color w:val="000000"/>
                <w:sz w:val="28"/>
                <w:szCs w:val="28"/>
                <w:lang w:val="uk-UA"/>
              </w:rPr>
            </w:pPr>
            <w:r w:rsidRPr="002B68DA">
              <w:rPr>
                <w:color w:val="000000"/>
                <w:sz w:val="28"/>
                <w:szCs w:val="28"/>
                <w:lang w:val="uk-UA"/>
              </w:rPr>
              <w:t>- Складає інвентарні картки по всіх інвентарних об’єктах та підвідомчих установах.</w:t>
            </w:r>
          </w:p>
          <w:p w:rsidR="003B5C23" w:rsidRPr="002B68DA" w:rsidRDefault="003B5C23" w:rsidP="003B5C23">
            <w:pPr>
              <w:shd w:val="clear" w:color="auto" w:fill="FFFFFF"/>
              <w:jc w:val="both"/>
              <w:rPr>
                <w:color w:val="000000"/>
                <w:sz w:val="28"/>
                <w:szCs w:val="28"/>
                <w:lang w:val="uk-UA"/>
              </w:rPr>
            </w:pPr>
            <w:r w:rsidRPr="002B68DA">
              <w:rPr>
                <w:color w:val="000000"/>
                <w:sz w:val="28"/>
                <w:szCs w:val="28"/>
                <w:lang w:val="uk-UA"/>
              </w:rPr>
              <w:t>- Проводить нарахування зносу необоротних активів та їх індексацію.</w:t>
            </w:r>
          </w:p>
          <w:p w:rsidR="003B5C23" w:rsidRPr="002B68DA" w:rsidRDefault="003B5C23" w:rsidP="003B5C23">
            <w:pPr>
              <w:shd w:val="clear" w:color="auto" w:fill="FFFFFF"/>
              <w:jc w:val="both"/>
              <w:rPr>
                <w:color w:val="000000"/>
                <w:sz w:val="28"/>
                <w:szCs w:val="28"/>
                <w:lang w:val="uk-UA"/>
              </w:rPr>
            </w:pPr>
            <w:r w:rsidRPr="002B68DA">
              <w:rPr>
                <w:color w:val="000000"/>
                <w:sz w:val="28"/>
                <w:szCs w:val="28"/>
                <w:lang w:val="uk-UA"/>
              </w:rPr>
              <w:t>- Веде облік первинної транспортної документації: реєстрацію, видачу та контроль за своєчасним поверненням подорожніх листів, контролює правильність їх оформлення, норми витрачання пального, дотримання встановленого пробігу та списання пально-мастильних матеріалів, веде видачу талонів на бензин, оформляє звіт про використання пального та списання бензину на підставі опрацьованих подорожніх листів.</w:t>
            </w:r>
          </w:p>
          <w:p w:rsidR="003B5C23" w:rsidRPr="002B68DA" w:rsidRDefault="003B5C23" w:rsidP="003B5C23">
            <w:pPr>
              <w:shd w:val="clear" w:color="auto" w:fill="FFFFFF"/>
              <w:jc w:val="both"/>
              <w:rPr>
                <w:bCs/>
                <w:color w:val="000000"/>
                <w:sz w:val="28"/>
                <w:szCs w:val="28"/>
                <w:lang w:val="uk-UA"/>
              </w:rPr>
            </w:pPr>
            <w:r w:rsidRPr="002B68DA">
              <w:rPr>
                <w:color w:val="000000"/>
                <w:sz w:val="28"/>
                <w:szCs w:val="28"/>
                <w:lang w:val="uk-UA"/>
              </w:rPr>
              <w:t>- Веде облік руху товарно-матеріальних цінностей: складає на підставі первинних документів журнал-ордер № 13, веде оборотні відомості по рахунках 234 «Господарські матеріали та канцелярське приладдя», 235 «Пальне та мастильні матеріали», 238 «Запасні частини», 101 «Земельні ділянки», 103 «Будинки та споруди», 104 «Машини та обладнання», 105 «Транспортні засоби», 106 «Інструменти прилади та інвентар».</w:t>
            </w:r>
          </w:p>
          <w:p w:rsidR="003B5C23" w:rsidRPr="002B68DA" w:rsidRDefault="003B5C23" w:rsidP="003B5C23">
            <w:pPr>
              <w:shd w:val="clear" w:color="auto" w:fill="FFFFFF"/>
              <w:tabs>
                <w:tab w:val="left" w:pos="-3402"/>
              </w:tabs>
              <w:jc w:val="both"/>
              <w:rPr>
                <w:color w:val="000000"/>
                <w:sz w:val="28"/>
                <w:szCs w:val="28"/>
                <w:lang w:val="uk-UA"/>
              </w:rPr>
            </w:pPr>
            <w:r w:rsidRPr="002B68DA">
              <w:rPr>
                <w:color w:val="000000"/>
                <w:sz w:val="28"/>
                <w:szCs w:val="28"/>
                <w:lang w:val="uk-UA"/>
              </w:rPr>
              <w:t xml:space="preserve">- Складає та подає звіт про роботу автотранспорту, звіт про використання і залишки палива та пально-мастильних матеріалів, звіт про використання палива, </w:t>
            </w:r>
            <w:r w:rsidRPr="002B68DA">
              <w:rPr>
                <w:color w:val="000000"/>
                <w:sz w:val="28"/>
                <w:szCs w:val="28"/>
                <w:lang w:val="uk-UA"/>
              </w:rPr>
              <w:lastRenderedPageBreak/>
              <w:t>теплоенергії та електроенергії, звіт про наявність та рух основних засобів.</w:t>
            </w:r>
          </w:p>
          <w:p w:rsidR="003B5C23" w:rsidRPr="002B68DA" w:rsidRDefault="003B5C23" w:rsidP="003B5C23">
            <w:pPr>
              <w:shd w:val="clear" w:color="auto" w:fill="FFFFFF"/>
              <w:jc w:val="both"/>
              <w:rPr>
                <w:color w:val="000000"/>
                <w:sz w:val="28"/>
                <w:szCs w:val="28"/>
                <w:lang w:val="uk-UA"/>
              </w:rPr>
            </w:pPr>
            <w:r w:rsidRPr="002B68DA">
              <w:rPr>
                <w:color w:val="000000"/>
                <w:sz w:val="28"/>
                <w:szCs w:val="28"/>
                <w:lang w:val="uk-UA"/>
              </w:rPr>
              <w:t>- Забезпечує ведення особових карток працівників суду щодо здійснення відповідних нарахувань.</w:t>
            </w:r>
          </w:p>
          <w:p w:rsidR="00210CF8" w:rsidRPr="002B68DA" w:rsidRDefault="003B5C23" w:rsidP="003B5C23">
            <w:pPr>
              <w:jc w:val="both"/>
              <w:rPr>
                <w:sz w:val="28"/>
                <w:lang w:val="uk-UA"/>
              </w:rPr>
            </w:pPr>
            <w:r w:rsidRPr="002B68DA">
              <w:rPr>
                <w:color w:val="000000"/>
                <w:sz w:val="28"/>
                <w:szCs w:val="28"/>
                <w:lang w:val="uk-UA"/>
              </w:rPr>
              <w:t xml:space="preserve">- Виконує інші поточні завдання за розпорядженням та дорученням керівника апарату суду або особи, яка виконує його обов’язки, та </w:t>
            </w:r>
            <w:r w:rsidRPr="002B68DA">
              <w:rPr>
                <w:sz w:val="28"/>
                <w:lang w:val="uk-UA"/>
              </w:rPr>
              <w:t>начальника відділу планово-фінансової діяльності, бухгалтерського обліку та звітності Територіального управління Державної судової адміністрації України в місті Києві.</w:t>
            </w:r>
          </w:p>
        </w:tc>
      </w:tr>
      <w:tr w:rsidR="00210CF8" w:rsidRPr="002B68DA" w:rsidTr="003A309C">
        <w:tc>
          <w:tcPr>
            <w:tcW w:w="3089" w:type="dxa"/>
            <w:gridSpan w:val="2"/>
          </w:tcPr>
          <w:p w:rsidR="00210CF8" w:rsidRPr="002B68DA" w:rsidRDefault="00C8257C" w:rsidP="00C8257C">
            <w:pPr>
              <w:jc w:val="both"/>
              <w:rPr>
                <w:sz w:val="28"/>
                <w:lang w:val="uk-UA"/>
              </w:rPr>
            </w:pPr>
            <w:r w:rsidRPr="002B68DA">
              <w:rPr>
                <w:sz w:val="28"/>
                <w:lang w:val="uk-UA"/>
              </w:rPr>
              <w:lastRenderedPageBreak/>
              <w:t>Умови оплати праці</w:t>
            </w:r>
          </w:p>
        </w:tc>
        <w:tc>
          <w:tcPr>
            <w:tcW w:w="6766" w:type="dxa"/>
            <w:gridSpan w:val="2"/>
          </w:tcPr>
          <w:p w:rsidR="00210CF8" w:rsidRPr="002B68DA" w:rsidRDefault="00C8257C" w:rsidP="00C8257C">
            <w:pPr>
              <w:pStyle w:val="a6"/>
              <w:numPr>
                <w:ilvl w:val="0"/>
                <w:numId w:val="6"/>
              </w:numPr>
              <w:jc w:val="both"/>
              <w:rPr>
                <w:sz w:val="28"/>
                <w:lang w:val="uk-UA"/>
              </w:rPr>
            </w:pPr>
            <w:r w:rsidRPr="002B68DA">
              <w:rPr>
                <w:sz w:val="28"/>
                <w:lang w:val="uk-UA"/>
              </w:rPr>
              <w:t>Посадовий оклад</w:t>
            </w:r>
            <w:r w:rsidR="00DF7ABD" w:rsidRPr="002B68DA">
              <w:rPr>
                <w:sz w:val="28"/>
                <w:lang w:val="uk-UA"/>
              </w:rPr>
              <w:t xml:space="preserve"> згідно штатного розпису</w:t>
            </w:r>
            <w:r w:rsidR="00991821" w:rsidRPr="002B68DA">
              <w:rPr>
                <w:sz w:val="28"/>
                <w:lang w:val="uk-UA"/>
              </w:rPr>
              <w:t xml:space="preserve"> </w:t>
            </w:r>
          </w:p>
          <w:p w:rsidR="00C8257C" w:rsidRPr="002B68DA" w:rsidRDefault="00C8257C" w:rsidP="00B45957">
            <w:pPr>
              <w:pStyle w:val="a6"/>
              <w:numPr>
                <w:ilvl w:val="0"/>
                <w:numId w:val="6"/>
              </w:numPr>
              <w:jc w:val="both"/>
              <w:rPr>
                <w:sz w:val="28"/>
                <w:lang w:val="uk-UA"/>
              </w:rPr>
            </w:pPr>
            <w:r w:rsidRPr="002B68DA">
              <w:rPr>
                <w:sz w:val="28"/>
                <w:lang w:val="uk-UA"/>
              </w:rPr>
              <w:t>Надбавк</w:t>
            </w:r>
            <w:r w:rsidR="00B45957" w:rsidRPr="002B68DA">
              <w:rPr>
                <w:sz w:val="28"/>
                <w:lang w:val="uk-UA"/>
              </w:rPr>
              <w:t xml:space="preserve">и, </w:t>
            </w:r>
            <w:r w:rsidRPr="002B68DA">
              <w:rPr>
                <w:sz w:val="28"/>
                <w:lang w:val="uk-UA"/>
              </w:rPr>
              <w:t>доплати</w:t>
            </w:r>
            <w:r w:rsidR="00B45957" w:rsidRPr="002B68DA">
              <w:rPr>
                <w:sz w:val="28"/>
                <w:lang w:val="uk-UA"/>
              </w:rPr>
              <w:t xml:space="preserve"> та премії</w:t>
            </w:r>
            <w:r w:rsidRPr="002B68DA">
              <w:rPr>
                <w:sz w:val="28"/>
                <w:lang w:val="uk-UA"/>
              </w:rPr>
              <w:t xml:space="preserve"> (ст. 52 Закону України «Про державну службу)</w:t>
            </w:r>
            <w:r w:rsidR="009A2640" w:rsidRPr="002B68DA">
              <w:rPr>
                <w:sz w:val="28"/>
                <w:lang w:val="uk-UA"/>
              </w:rPr>
              <w:t>.</w:t>
            </w:r>
          </w:p>
        </w:tc>
      </w:tr>
      <w:tr w:rsidR="00210CF8" w:rsidRPr="002B68DA" w:rsidTr="003A309C">
        <w:tc>
          <w:tcPr>
            <w:tcW w:w="3089" w:type="dxa"/>
            <w:gridSpan w:val="2"/>
          </w:tcPr>
          <w:p w:rsidR="00FC0BA9" w:rsidRPr="002B68DA" w:rsidRDefault="00C8257C" w:rsidP="00C8257C">
            <w:pPr>
              <w:jc w:val="both"/>
              <w:rPr>
                <w:sz w:val="28"/>
                <w:lang w:val="uk-UA"/>
              </w:rPr>
            </w:pPr>
            <w:r w:rsidRPr="002B68DA">
              <w:rPr>
                <w:sz w:val="28"/>
                <w:lang w:val="uk-UA"/>
              </w:rPr>
              <w:t>Інформація про</w:t>
            </w:r>
          </w:p>
          <w:p w:rsidR="00FC0BA9" w:rsidRPr="002B68DA" w:rsidRDefault="00C8257C" w:rsidP="00C8257C">
            <w:pPr>
              <w:jc w:val="both"/>
              <w:rPr>
                <w:sz w:val="28"/>
                <w:lang w:val="uk-UA"/>
              </w:rPr>
            </w:pPr>
            <w:r w:rsidRPr="002B68DA">
              <w:rPr>
                <w:sz w:val="28"/>
                <w:lang w:val="uk-UA"/>
              </w:rPr>
              <w:t>строковість чи</w:t>
            </w:r>
          </w:p>
          <w:p w:rsidR="00210CF8" w:rsidRPr="002B68DA" w:rsidRDefault="00C8257C" w:rsidP="00C8257C">
            <w:pPr>
              <w:jc w:val="both"/>
              <w:rPr>
                <w:sz w:val="28"/>
                <w:lang w:val="uk-UA"/>
              </w:rPr>
            </w:pPr>
            <w:r w:rsidRPr="002B68DA">
              <w:rPr>
                <w:sz w:val="28"/>
                <w:lang w:val="uk-UA"/>
              </w:rPr>
              <w:t>безстроковість призначення на посаду</w:t>
            </w:r>
          </w:p>
        </w:tc>
        <w:tc>
          <w:tcPr>
            <w:tcW w:w="6766" w:type="dxa"/>
            <w:gridSpan w:val="2"/>
          </w:tcPr>
          <w:p w:rsidR="00210CF8" w:rsidRPr="002B68DA" w:rsidRDefault="003B5C23" w:rsidP="00523CA2">
            <w:pPr>
              <w:jc w:val="both"/>
              <w:rPr>
                <w:sz w:val="28"/>
                <w:lang w:val="uk-UA"/>
              </w:rPr>
            </w:pPr>
            <w:r w:rsidRPr="002B68DA">
              <w:rPr>
                <w:sz w:val="28"/>
                <w:lang w:val="uk-UA"/>
              </w:rPr>
              <w:t>Безс</w:t>
            </w:r>
            <w:r w:rsidR="003A309C" w:rsidRPr="002B68DA">
              <w:rPr>
                <w:sz w:val="28"/>
                <w:lang w:val="uk-UA"/>
              </w:rPr>
              <w:t>троково</w:t>
            </w:r>
          </w:p>
        </w:tc>
      </w:tr>
      <w:tr w:rsidR="00210CF8" w:rsidRPr="002B68DA" w:rsidTr="003A309C">
        <w:tc>
          <w:tcPr>
            <w:tcW w:w="3089" w:type="dxa"/>
            <w:gridSpan w:val="2"/>
          </w:tcPr>
          <w:p w:rsidR="00FC0BA9" w:rsidRPr="002B68DA" w:rsidRDefault="00C8257C" w:rsidP="00C8257C">
            <w:pPr>
              <w:jc w:val="both"/>
              <w:rPr>
                <w:sz w:val="28"/>
                <w:lang w:val="uk-UA"/>
              </w:rPr>
            </w:pPr>
            <w:r w:rsidRPr="002B68DA">
              <w:rPr>
                <w:sz w:val="28"/>
                <w:lang w:val="uk-UA"/>
              </w:rPr>
              <w:t>Перелік документів,</w:t>
            </w:r>
          </w:p>
          <w:p w:rsidR="00210CF8" w:rsidRPr="002B68DA" w:rsidRDefault="00C8257C" w:rsidP="00C8257C">
            <w:pPr>
              <w:jc w:val="both"/>
              <w:rPr>
                <w:sz w:val="28"/>
                <w:lang w:val="uk-UA"/>
              </w:rPr>
            </w:pPr>
            <w:r w:rsidRPr="002B68DA">
              <w:rPr>
                <w:sz w:val="28"/>
                <w:lang w:val="uk-UA"/>
              </w:rPr>
              <w:t>необхідних для участі в конкурсі, та строк їх подання</w:t>
            </w:r>
          </w:p>
        </w:tc>
        <w:tc>
          <w:tcPr>
            <w:tcW w:w="6766" w:type="dxa"/>
            <w:gridSpan w:val="2"/>
          </w:tcPr>
          <w:p w:rsidR="00932508" w:rsidRPr="002B68DA" w:rsidRDefault="00932508" w:rsidP="00932508">
            <w:pPr>
              <w:spacing w:before="120"/>
              <w:ind w:firstLine="317"/>
              <w:jc w:val="both"/>
              <w:rPr>
                <w:sz w:val="28"/>
                <w:szCs w:val="26"/>
                <w:lang w:val="uk-UA" w:eastAsia="ru-RU"/>
              </w:rPr>
            </w:pPr>
            <w:r w:rsidRPr="002B68DA">
              <w:rPr>
                <w:sz w:val="28"/>
                <w:szCs w:val="26"/>
                <w:lang w:val="uk-UA" w:eastAsia="ru-RU"/>
              </w:rPr>
              <w:t>1) копі</w:t>
            </w:r>
            <w:r w:rsidR="00DF7ABD" w:rsidRPr="002B68DA">
              <w:rPr>
                <w:sz w:val="28"/>
                <w:szCs w:val="26"/>
                <w:lang w:val="uk-UA" w:eastAsia="ru-RU"/>
              </w:rPr>
              <w:t>я</w:t>
            </w:r>
            <w:r w:rsidRPr="002B68DA">
              <w:rPr>
                <w:sz w:val="28"/>
                <w:szCs w:val="26"/>
                <w:lang w:val="uk-UA" w:eastAsia="ru-RU"/>
              </w:rPr>
              <w:t xml:space="preserve"> паспорта громадянина України;</w:t>
            </w:r>
          </w:p>
          <w:p w:rsidR="00932508" w:rsidRPr="002B68DA" w:rsidRDefault="00932508" w:rsidP="00932508">
            <w:pPr>
              <w:spacing w:before="120"/>
              <w:ind w:firstLine="317"/>
              <w:jc w:val="both"/>
              <w:rPr>
                <w:sz w:val="28"/>
                <w:szCs w:val="26"/>
                <w:lang w:val="uk-UA" w:eastAsia="ru-RU"/>
              </w:rPr>
            </w:pPr>
            <w:r w:rsidRPr="002B68DA">
              <w:rPr>
                <w:sz w:val="28"/>
                <w:szCs w:val="26"/>
                <w:lang w:val="uk-UA" w:eastAsia="ru-RU"/>
              </w:rPr>
              <w:t>2) письмов</w:t>
            </w:r>
            <w:r w:rsidR="00DF7ABD" w:rsidRPr="002B68DA">
              <w:rPr>
                <w:sz w:val="28"/>
                <w:szCs w:val="26"/>
                <w:lang w:val="uk-UA" w:eastAsia="ru-RU"/>
              </w:rPr>
              <w:t>а</w:t>
            </w:r>
            <w:r w:rsidRPr="002B68DA">
              <w:rPr>
                <w:sz w:val="28"/>
                <w:szCs w:val="26"/>
                <w:lang w:val="uk-UA" w:eastAsia="ru-RU"/>
              </w:rPr>
              <w:t xml:space="preserve"> заяв</w:t>
            </w:r>
            <w:r w:rsidR="00DF7ABD" w:rsidRPr="002B68DA">
              <w:rPr>
                <w:sz w:val="28"/>
                <w:szCs w:val="26"/>
                <w:lang w:val="uk-UA" w:eastAsia="ru-RU"/>
              </w:rPr>
              <w:t>а</w:t>
            </w:r>
            <w:r w:rsidRPr="002B68DA">
              <w:rPr>
                <w:sz w:val="28"/>
                <w:szCs w:val="26"/>
                <w:lang w:val="uk-UA" w:eastAsia="ru-RU"/>
              </w:rPr>
              <w:t xml:space="preserve"> про участь у конкурсі із зазначенням основних мотивів для зайняття посади, до якої додається резюме у довільній формі;</w:t>
            </w:r>
          </w:p>
          <w:p w:rsidR="00932508" w:rsidRPr="002B68DA" w:rsidRDefault="00932508" w:rsidP="00932508">
            <w:pPr>
              <w:spacing w:before="120"/>
              <w:ind w:firstLine="317"/>
              <w:jc w:val="both"/>
              <w:rPr>
                <w:sz w:val="28"/>
                <w:szCs w:val="26"/>
                <w:lang w:val="uk-UA" w:eastAsia="ru-RU"/>
              </w:rPr>
            </w:pPr>
            <w:r w:rsidRPr="002B68DA">
              <w:rPr>
                <w:sz w:val="28"/>
                <w:szCs w:val="26"/>
                <w:lang w:val="uk-UA" w:eastAsia="ru-RU"/>
              </w:rPr>
              <w:t>3) письмов</w:t>
            </w:r>
            <w:r w:rsidR="00DF7ABD" w:rsidRPr="002B68DA">
              <w:rPr>
                <w:sz w:val="28"/>
                <w:szCs w:val="26"/>
                <w:lang w:val="uk-UA" w:eastAsia="ru-RU"/>
              </w:rPr>
              <w:t>а</w:t>
            </w:r>
            <w:r w:rsidRPr="002B68DA">
              <w:rPr>
                <w:sz w:val="28"/>
                <w:szCs w:val="26"/>
                <w:lang w:val="uk-UA" w:eastAsia="ru-RU"/>
              </w:rPr>
              <w:t xml:space="preserve"> заяв</w:t>
            </w:r>
            <w:r w:rsidR="00DF7ABD" w:rsidRPr="002B68DA">
              <w:rPr>
                <w:sz w:val="28"/>
                <w:szCs w:val="26"/>
                <w:lang w:val="uk-UA" w:eastAsia="ru-RU"/>
              </w:rPr>
              <w:t>а</w:t>
            </w:r>
            <w:r w:rsidRPr="002B68DA">
              <w:rPr>
                <w:sz w:val="28"/>
                <w:szCs w:val="26"/>
                <w:lang w:val="uk-UA" w:eastAsia="ru-RU"/>
              </w:rPr>
              <w:t>,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932508" w:rsidRPr="002B68DA" w:rsidRDefault="00932508" w:rsidP="00932508">
            <w:pPr>
              <w:spacing w:before="120"/>
              <w:ind w:firstLine="317"/>
              <w:jc w:val="both"/>
              <w:rPr>
                <w:sz w:val="28"/>
                <w:szCs w:val="26"/>
                <w:lang w:val="uk-UA" w:eastAsia="ru-RU"/>
              </w:rPr>
            </w:pPr>
            <w:r w:rsidRPr="002B68DA">
              <w:rPr>
                <w:sz w:val="28"/>
                <w:szCs w:val="26"/>
                <w:lang w:val="uk-UA" w:eastAsia="ru-RU"/>
              </w:rPr>
              <w:t>4) копі</w:t>
            </w:r>
            <w:r w:rsidR="00DF7ABD" w:rsidRPr="002B68DA">
              <w:rPr>
                <w:sz w:val="28"/>
                <w:szCs w:val="26"/>
                <w:lang w:val="uk-UA" w:eastAsia="ru-RU"/>
              </w:rPr>
              <w:t>я</w:t>
            </w:r>
            <w:r w:rsidRPr="002B68DA">
              <w:rPr>
                <w:sz w:val="28"/>
                <w:szCs w:val="26"/>
                <w:lang w:val="uk-UA" w:eastAsia="ru-RU"/>
              </w:rPr>
              <w:t xml:space="preserve"> (копії) документа (документів) про освіту;</w:t>
            </w:r>
          </w:p>
          <w:p w:rsidR="00932508" w:rsidRPr="002B68DA" w:rsidRDefault="00932508" w:rsidP="00932508">
            <w:pPr>
              <w:spacing w:before="120"/>
              <w:ind w:firstLine="317"/>
              <w:jc w:val="both"/>
              <w:rPr>
                <w:sz w:val="28"/>
                <w:szCs w:val="26"/>
                <w:lang w:val="uk-UA" w:eastAsia="ru-RU"/>
              </w:rPr>
            </w:pPr>
            <w:r w:rsidRPr="002B68DA">
              <w:rPr>
                <w:sz w:val="28"/>
                <w:szCs w:val="26"/>
                <w:lang w:val="uk-UA" w:eastAsia="ru-RU"/>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932508" w:rsidRPr="002B68DA" w:rsidRDefault="00932508" w:rsidP="00932508">
            <w:pPr>
              <w:spacing w:before="120"/>
              <w:ind w:firstLine="317"/>
              <w:jc w:val="both"/>
              <w:rPr>
                <w:sz w:val="28"/>
                <w:szCs w:val="26"/>
                <w:lang w:val="uk-UA" w:eastAsia="ru-RU"/>
              </w:rPr>
            </w:pPr>
            <w:r w:rsidRPr="002B68DA">
              <w:rPr>
                <w:sz w:val="28"/>
                <w:szCs w:val="26"/>
                <w:lang w:val="uk-UA" w:eastAsia="ru-RU"/>
              </w:rPr>
              <w:t>6) заповнен</w:t>
            </w:r>
            <w:r w:rsidR="00DF7ABD" w:rsidRPr="002B68DA">
              <w:rPr>
                <w:sz w:val="28"/>
                <w:szCs w:val="26"/>
                <w:lang w:val="uk-UA" w:eastAsia="ru-RU"/>
              </w:rPr>
              <w:t>а</w:t>
            </w:r>
            <w:r w:rsidRPr="002B68DA">
              <w:rPr>
                <w:sz w:val="28"/>
                <w:szCs w:val="26"/>
                <w:lang w:val="uk-UA" w:eastAsia="ru-RU"/>
              </w:rPr>
              <w:t xml:space="preserve"> особов</w:t>
            </w:r>
            <w:r w:rsidR="00DF7ABD" w:rsidRPr="002B68DA">
              <w:rPr>
                <w:sz w:val="28"/>
                <w:szCs w:val="26"/>
                <w:lang w:val="uk-UA" w:eastAsia="ru-RU"/>
              </w:rPr>
              <w:t>а</w:t>
            </w:r>
            <w:r w:rsidRPr="002B68DA">
              <w:rPr>
                <w:sz w:val="28"/>
                <w:szCs w:val="26"/>
                <w:lang w:val="uk-UA" w:eastAsia="ru-RU"/>
              </w:rPr>
              <w:t xml:space="preserve"> картк</w:t>
            </w:r>
            <w:r w:rsidR="00DF7ABD" w:rsidRPr="002B68DA">
              <w:rPr>
                <w:sz w:val="28"/>
                <w:szCs w:val="26"/>
                <w:lang w:val="uk-UA" w:eastAsia="ru-RU"/>
              </w:rPr>
              <w:t>а</w:t>
            </w:r>
            <w:r w:rsidRPr="002B68DA">
              <w:rPr>
                <w:sz w:val="28"/>
                <w:szCs w:val="26"/>
                <w:lang w:val="uk-UA" w:eastAsia="ru-RU"/>
              </w:rPr>
              <w:t xml:space="preserve"> встановленого </w:t>
            </w:r>
            <w:r w:rsidR="00ED1E71" w:rsidRPr="002B68DA">
              <w:rPr>
                <w:sz w:val="28"/>
                <w:szCs w:val="26"/>
                <w:lang w:val="uk-UA" w:eastAsia="ru-RU"/>
              </w:rPr>
              <w:t>зразка;</w:t>
            </w:r>
          </w:p>
          <w:p w:rsidR="00932508" w:rsidRPr="002B68DA" w:rsidRDefault="00932508" w:rsidP="00932508">
            <w:pPr>
              <w:spacing w:before="120"/>
              <w:ind w:firstLine="317"/>
              <w:jc w:val="both"/>
              <w:rPr>
                <w:sz w:val="28"/>
                <w:szCs w:val="26"/>
                <w:lang w:val="uk-UA" w:eastAsia="ru-RU"/>
              </w:rPr>
            </w:pPr>
            <w:r w:rsidRPr="002B68DA">
              <w:rPr>
                <w:sz w:val="28"/>
                <w:szCs w:val="26"/>
                <w:lang w:val="uk-UA" w:eastAsia="ru-RU"/>
              </w:rPr>
              <w:t>7) деклараці</w:t>
            </w:r>
            <w:r w:rsidR="00DF7ABD" w:rsidRPr="002B68DA">
              <w:rPr>
                <w:sz w:val="28"/>
                <w:szCs w:val="26"/>
                <w:lang w:val="uk-UA" w:eastAsia="ru-RU"/>
              </w:rPr>
              <w:t>я</w:t>
            </w:r>
            <w:r w:rsidRPr="002B68DA">
              <w:rPr>
                <w:sz w:val="28"/>
                <w:szCs w:val="26"/>
                <w:lang w:val="uk-UA" w:eastAsia="ru-RU"/>
              </w:rPr>
              <w:t xml:space="preserve"> особи, уповноваженої на виконання функцій держави або місцевого самоврядування, за минулий рік.</w:t>
            </w:r>
          </w:p>
          <w:p w:rsidR="00C8257C" w:rsidRPr="002B68DA" w:rsidRDefault="00ED1E71" w:rsidP="005845AB">
            <w:pPr>
              <w:pStyle w:val="a6"/>
              <w:numPr>
                <w:ilvl w:val="0"/>
                <w:numId w:val="14"/>
              </w:numPr>
              <w:spacing w:before="120"/>
              <w:ind w:left="0" w:firstLine="317"/>
              <w:jc w:val="both"/>
              <w:rPr>
                <w:b/>
                <w:sz w:val="28"/>
                <w:szCs w:val="26"/>
                <w:lang w:val="uk-UA" w:eastAsia="ru-RU"/>
              </w:rPr>
            </w:pPr>
            <w:r w:rsidRPr="002B68DA">
              <w:rPr>
                <w:b/>
                <w:sz w:val="28"/>
                <w:lang w:val="uk-UA"/>
              </w:rPr>
              <w:t xml:space="preserve">Документи приймаються до </w:t>
            </w:r>
            <w:r w:rsidR="005845AB">
              <w:rPr>
                <w:b/>
                <w:sz w:val="28"/>
                <w:lang w:val="uk-UA"/>
              </w:rPr>
              <w:t>14</w:t>
            </w:r>
            <w:r w:rsidR="002B68DA" w:rsidRPr="005E22C4">
              <w:rPr>
                <w:b/>
                <w:sz w:val="28"/>
                <w:lang w:val="uk-UA"/>
              </w:rPr>
              <w:t xml:space="preserve"> годин 00 хвилин 05 жовтня 2018 року</w:t>
            </w:r>
            <w:r w:rsidRPr="002B68DA">
              <w:rPr>
                <w:b/>
                <w:sz w:val="28"/>
                <w:lang w:val="uk-UA"/>
              </w:rPr>
              <w:t>.</w:t>
            </w:r>
          </w:p>
        </w:tc>
      </w:tr>
      <w:tr w:rsidR="00210CF8" w:rsidRPr="002B68DA" w:rsidTr="003A309C">
        <w:tc>
          <w:tcPr>
            <w:tcW w:w="3089" w:type="dxa"/>
            <w:gridSpan w:val="2"/>
          </w:tcPr>
          <w:p w:rsidR="00FC0BA9" w:rsidRPr="002B68DA" w:rsidRDefault="00F27663" w:rsidP="00C8257C">
            <w:pPr>
              <w:jc w:val="both"/>
              <w:rPr>
                <w:sz w:val="28"/>
                <w:lang w:val="uk-UA"/>
              </w:rPr>
            </w:pPr>
            <w:r w:rsidRPr="002B68DA">
              <w:rPr>
                <w:sz w:val="28"/>
                <w:lang w:val="uk-UA"/>
              </w:rPr>
              <w:t>Дата, час і місце</w:t>
            </w:r>
          </w:p>
          <w:p w:rsidR="00210CF8" w:rsidRPr="002B68DA" w:rsidRDefault="00F27663" w:rsidP="00C8257C">
            <w:pPr>
              <w:jc w:val="both"/>
              <w:rPr>
                <w:sz w:val="28"/>
                <w:lang w:val="uk-UA"/>
              </w:rPr>
            </w:pPr>
            <w:r w:rsidRPr="002B68DA">
              <w:rPr>
                <w:sz w:val="28"/>
                <w:lang w:val="uk-UA"/>
              </w:rPr>
              <w:t>проведення конкурсу</w:t>
            </w:r>
          </w:p>
        </w:tc>
        <w:tc>
          <w:tcPr>
            <w:tcW w:w="6766" w:type="dxa"/>
            <w:gridSpan w:val="2"/>
          </w:tcPr>
          <w:p w:rsidR="00ED1E71" w:rsidRPr="002B68DA" w:rsidRDefault="002B68DA" w:rsidP="00ED1E71">
            <w:pPr>
              <w:jc w:val="both"/>
              <w:rPr>
                <w:sz w:val="28"/>
                <w:lang w:val="uk-UA"/>
              </w:rPr>
            </w:pPr>
            <w:r>
              <w:rPr>
                <w:sz w:val="28"/>
                <w:lang w:val="uk-UA"/>
              </w:rPr>
              <w:t>10 жовтня</w:t>
            </w:r>
            <w:r w:rsidR="00ED1E71" w:rsidRPr="002B68DA">
              <w:rPr>
                <w:sz w:val="28"/>
                <w:lang w:val="uk-UA"/>
              </w:rPr>
              <w:t xml:space="preserve"> 2018 року о 1</w:t>
            </w:r>
            <w:r w:rsidR="00982386" w:rsidRPr="002B68DA">
              <w:rPr>
                <w:sz w:val="28"/>
                <w:lang w:val="uk-UA"/>
              </w:rPr>
              <w:t>0</w:t>
            </w:r>
            <w:r w:rsidR="00ED1E71" w:rsidRPr="002B68DA">
              <w:rPr>
                <w:sz w:val="28"/>
                <w:lang w:val="uk-UA"/>
              </w:rPr>
              <w:t xml:space="preserve"> год. 00 хв.</w:t>
            </w:r>
          </w:p>
          <w:p w:rsidR="00F27663" w:rsidRPr="002B68DA" w:rsidRDefault="00F27663" w:rsidP="00CD4A96">
            <w:pPr>
              <w:jc w:val="both"/>
              <w:rPr>
                <w:sz w:val="28"/>
                <w:lang w:val="uk-UA"/>
              </w:rPr>
            </w:pPr>
            <w:r w:rsidRPr="002B68DA">
              <w:rPr>
                <w:sz w:val="28"/>
                <w:lang w:val="uk-UA"/>
              </w:rPr>
              <w:t xml:space="preserve">м. Київ, </w:t>
            </w:r>
            <w:r w:rsidR="00CD4A96" w:rsidRPr="002B68DA">
              <w:rPr>
                <w:sz w:val="28"/>
                <w:lang w:val="uk-UA"/>
              </w:rPr>
              <w:t xml:space="preserve">вул. </w:t>
            </w:r>
            <w:r w:rsidRPr="002B68DA">
              <w:rPr>
                <w:sz w:val="28"/>
                <w:lang w:val="uk-UA"/>
              </w:rPr>
              <w:t>Полковника Потєхіна, 14-а</w:t>
            </w:r>
          </w:p>
        </w:tc>
      </w:tr>
      <w:tr w:rsidR="00210CF8" w:rsidRPr="002B68DA" w:rsidTr="003A309C">
        <w:tc>
          <w:tcPr>
            <w:tcW w:w="3089" w:type="dxa"/>
            <w:gridSpan w:val="2"/>
          </w:tcPr>
          <w:p w:rsidR="00FC0BA9" w:rsidRPr="002B68DA" w:rsidRDefault="00F27663" w:rsidP="00CD4A96">
            <w:pPr>
              <w:jc w:val="both"/>
              <w:rPr>
                <w:sz w:val="28"/>
                <w:lang w:val="uk-UA"/>
              </w:rPr>
            </w:pPr>
            <w:r w:rsidRPr="002B68DA">
              <w:rPr>
                <w:sz w:val="28"/>
                <w:lang w:val="uk-UA"/>
              </w:rPr>
              <w:lastRenderedPageBreak/>
              <w:t xml:space="preserve">Прізвище, </w:t>
            </w:r>
            <w:r w:rsidR="00CD4A96" w:rsidRPr="002B68DA">
              <w:rPr>
                <w:sz w:val="28"/>
                <w:lang w:val="uk-UA"/>
              </w:rPr>
              <w:t>ім</w:t>
            </w:r>
            <w:r w:rsidRPr="002B68DA">
              <w:rPr>
                <w:sz w:val="28"/>
                <w:lang w:val="uk-UA"/>
              </w:rPr>
              <w:t>’я та по</w:t>
            </w:r>
          </w:p>
          <w:p w:rsidR="00FC0BA9" w:rsidRPr="002B68DA" w:rsidRDefault="00F27663" w:rsidP="00CD4A96">
            <w:pPr>
              <w:jc w:val="both"/>
              <w:rPr>
                <w:sz w:val="28"/>
                <w:lang w:val="uk-UA"/>
              </w:rPr>
            </w:pPr>
            <w:r w:rsidRPr="002B68DA">
              <w:rPr>
                <w:sz w:val="28"/>
                <w:lang w:val="uk-UA"/>
              </w:rPr>
              <w:t>батькові, номер</w:t>
            </w:r>
          </w:p>
          <w:p w:rsidR="00FC0BA9" w:rsidRPr="002B68DA" w:rsidRDefault="00FC0BA9" w:rsidP="00FC0BA9">
            <w:pPr>
              <w:jc w:val="both"/>
              <w:rPr>
                <w:sz w:val="28"/>
                <w:lang w:val="uk-UA"/>
              </w:rPr>
            </w:pPr>
            <w:r w:rsidRPr="002B68DA">
              <w:rPr>
                <w:sz w:val="28"/>
                <w:lang w:val="uk-UA"/>
              </w:rPr>
              <w:t>т</w:t>
            </w:r>
            <w:r w:rsidR="00F27663" w:rsidRPr="002B68DA">
              <w:rPr>
                <w:sz w:val="28"/>
                <w:lang w:val="uk-UA"/>
              </w:rPr>
              <w:t>елефону та адреса</w:t>
            </w:r>
          </w:p>
          <w:p w:rsidR="00FC0BA9" w:rsidRPr="002B68DA" w:rsidRDefault="00F27663" w:rsidP="00FC0BA9">
            <w:pPr>
              <w:jc w:val="both"/>
              <w:rPr>
                <w:sz w:val="28"/>
                <w:lang w:val="uk-UA"/>
              </w:rPr>
            </w:pPr>
            <w:r w:rsidRPr="002B68DA">
              <w:rPr>
                <w:sz w:val="28"/>
                <w:lang w:val="uk-UA"/>
              </w:rPr>
              <w:t>електронної пошти</w:t>
            </w:r>
          </w:p>
          <w:p w:rsidR="00FC0BA9" w:rsidRPr="002B68DA" w:rsidRDefault="00F27663" w:rsidP="00FC0BA9">
            <w:pPr>
              <w:jc w:val="both"/>
              <w:rPr>
                <w:sz w:val="28"/>
                <w:lang w:val="uk-UA"/>
              </w:rPr>
            </w:pPr>
            <w:r w:rsidRPr="002B68DA">
              <w:rPr>
                <w:sz w:val="28"/>
                <w:lang w:val="uk-UA"/>
              </w:rPr>
              <w:t>особи, яка надає</w:t>
            </w:r>
          </w:p>
          <w:p w:rsidR="00FC0BA9" w:rsidRPr="002B68DA" w:rsidRDefault="00F27663" w:rsidP="00FC0BA9">
            <w:pPr>
              <w:jc w:val="both"/>
              <w:rPr>
                <w:sz w:val="28"/>
                <w:lang w:val="uk-UA"/>
              </w:rPr>
            </w:pPr>
            <w:r w:rsidRPr="002B68DA">
              <w:rPr>
                <w:sz w:val="28"/>
                <w:lang w:val="uk-UA"/>
              </w:rPr>
              <w:t>додаткову інформацію</w:t>
            </w:r>
          </w:p>
          <w:p w:rsidR="00FC0BA9" w:rsidRPr="002B68DA" w:rsidRDefault="00F27663" w:rsidP="00FC0BA9">
            <w:pPr>
              <w:jc w:val="both"/>
              <w:rPr>
                <w:sz w:val="28"/>
                <w:lang w:val="uk-UA"/>
              </w:rPr>
            </w:pPr>
            <w:r w:rsidRPr="002B68DA">
              <w:rPr>
                <w:sz w:val="28"/>
                <w:lang w:val="uk-UA"/>
              </w:rPr>
              <w:t>з питань проведення</w:t>
            </w:r>
          </w:p>
          <w:p w:rsidR="00210CF8" w:rsidRPr="002B68DA" w:rsidRDefault="00F27663" w:rsidP="00FC0BA9">
            <w:pPr>
              <w:jc w:val="both"/>
              <w:rPr>
                <w:sz w:val="28"/>
                <w:lang w:val="uk-UA"/>
              </w:rPr>
            </w:pPr>
            <w:r w:rsidRPr="002B68DA">
              <w:rPr>
                <w:sz w:val="28"/>
                <w:lang w:val="uk-UA"/>
              </w:rPr>
              <w:t>конкурсу</w:t>
            </w:r>
          </w:p>
        </w:tc>
        <w:tc>
          <w:tcPr>
            <w:tcW w:w="6766" w:type="dxa"/>
            <w:gridSpan w:val="2"/>
          </w:tcPr>
          <w:p w:rsidR="002B68DA" w:rsidRPr="005E22C4" w:rsidRDefault="002B68DA" w:rsidP="002B68DA">
            <w:pPr>
              <w:jc w:val="both"/>
              <w:rPr>
                <w:sz w:val="28"/>
                <w:lang w:val="uk-UA"/>
              </w:rPr>
            </w:pPr>
            <w:r w:rsidRPr="005E22C4">
              <w:rPr>
                <w:sz w:val="28"/>
                <w:lang w:val="uk-UA"/>
              </w:rPr>
              <w:t>Щербак Артем Валерійович</w:t>
            </w:r>
          </w:p>
          <w:p w:rsidR="002B68DA" w:rsidRPr="005E22C4" w:rsidRDefault="002B68DA" w:rsidP="002B68DA">
            <w:pPr>
              <w:jc w:val="both"/>
              <w:rPr>
                <w:sz w:val="28"/>
                <w:lang w:val="uk-UA"/>
              </w:rPr>
            </w:pPr>
          </w:p>
          <w:p w:rsidR="002B68DA" w:rsidRPr="005E22C4" w:rsidRDefault="002B68DA" w:rsidP="002B68DA">
            <w:pPr>
              <w:jc w:val="both"/>
              <w:rPr>
                <w:sz w:val="28"/>
                <w:lang w:val="uk-UA"/>
              </w:rPr>
            </w:pPr>
            <w:r w:rsidRPr="005E22C4">
              <w:rPr>
                <w:sz w:val="28"/>
                <w:lang w:val="uk-UA"/>
              </w:rPr>
              <w:t>Кульшенко Яна Сергіївна</w:t>
            </w:r>
          </w:p>
          <w:p w:rsidR="002B68DA" w:rsidRPr="005E22C4" w:rsidRDefault="002B68DA" w:rsidP="002B68DA">
            <w:pPr>
              <w:jc w:val="both"/>
              <w:rPr>
                <w:sz w:val="28"/>
                <w:lang w:val="uk-UA"/>
              </w:rPr>
            </w:pPr>
          </w:p>
          <w:p w:rsidR="002B68DA" w:rsidRPr="005E22C4" w:rsidRDefault="002B68DA" w:rsidP="002B68DA">
            <w:pPr>
              <w:jc w:val="both"/>
              <w:rPr>
                <w:sz w:val="28"/>
                <w:lang w:val="uk-UA"/>
              </w:rPr>
            </w:pPr>
            <w:r w:rsidRPr="005E22C4">
              <w:rPr>
                <w:sz w:val="28"/>
                <w:lang w:val="uk-UA"/>
              </w:rPr>
              <w:t>259-71-10</w:t>
            </w:r>
          </w:p>
          <w:p w:rsidR="002B68DA" w:rsidRPr="005E22C4" w:rsidRDefault="002B68DA" w:rsidP="002B68DA">
            <w:pPr>
              <w:jc w:val="both"/>
              <w:rPr>
                <w:sz w:val="28"/>
                <w:lang w:val="uk-UA"/>
              </w:rPr>
            </w:pPr>
            <w:r w:rsidRPr="005E22C4">
              <w:rPr>
                <w:sz w:val="28"/>
                <w:lang w:val="uk-UA"/>
              </w:rPr>
              <w:t>258-20-22</w:t>
            </w:r>
          </w:p>
          <w:p w:rsidR="002B68DA" w:rsidRPr="00E221EC" w:rsidRDefault="002B68DA" w:rsidP="002B68DA">
            <w:pPr>
              <w:jc w:val="both"/>
              <w:rPr>
                <w:sz w:val="28"/>
                <w:szCs w:val="28"/>
                <w:lang w:val="uk-UA"/>
              </w:rPr>
            </w:pPr>
          </w:p>
          <w:tbl>
            <w:tblPr>
              <w:tblW w:w="3333" w:type="dxa"/>
              <w:tblCellSpacing w:w="0" w:type="dxa"/>
              <w:tblBorders>
                <w:left w:val="single" w:sz="4" w:space="0" w:color="999966"/>
              </w:tblBorders>
              <w:shd w:val="clear" w:color="auto" w:fill="F7F7F7"/>
              <w:tblCellMar>
                <w:left w:w="0" w:type="dxa"/>
                <w:right w:w="0" w:type="dxa"/>
              </w:tblCellMar>
              <w:tblLook w:val="04A0"/>
            </w:tblPr>
            <w:tblGrid>
              <w:gridCol w:w="329"/>
              <w:gridCol w:w="3004"/>
            </w:tblGrid>
            <w:tr w:rsidR="009A2640" w:rsidRPr="002B68DA" w:rsidTr="002B68DA">
              <w:trPr>
                <w:tblCellSpacing w:w="0" w:type="dxa"/>
              </w:trPr>
              <w:tc>
                <w:tcPr>
                  <w:tcW w:w="0" w:type="auto"/>
                  <w:shd w:val="clear" w:color="auto" w:fill="F7F7F7"/>
                  <w:tcMar>
                    <w:top w:w="0" w:type="dxa"/>
                    <w:left w:w="133" w:type="dxa"/>
                    <w:bottom w:w="62" w:type="dxa"/>
                    <w:right w:w="0" w:type="dxa"/>
                  </w:tcMar>
                  <w:vAlign w:val="center"/>
                  <w:hideMark/>
                </w:tcPr>
                <w:p w:rsidR="00E749B1" w:rsidRPr="002B68DA" w:rsidRDefault="00E749B1">
                  <w:pPr>
                    <w:rPr>
                      <w:rFonts w:ascii="Times New Roman" w:hAnsi="Times New Roman" w:cs="Times New Roman"/>
                      <w:color w:val="666666"/>
                      <w:sz w:val="28"/>
                      <w:szCs w:val="28"/>
                      <w:lang w:val="uk-UA"/>
                    </w:rPr>
                  </w:pPr>
                  <w:r w:rsidRPr="002B68DA">
                    <w:rPr>
                      <w:rFonts w:ascii="Times New Roman" w:hAnsi="Times New Roman" w:cs="Times New Roman"/>
                      <w:noProof/>
                      <w:color w:val="666666"/>
                      <w:sz w:val="28"/>
                      <w:szCs w:val="28"/>
                      <w:lang w:val="uk-UA" w:eastAsia="uk-UA"/>
                    </w:rPr>
                    <w:drawing>
                      <wp:inline distT="0" distB="0" distL="0" distR="0">
                        <wp:extent cx="118110" cy="55880"/>
                        <wp:effectExtent l="0" t="0" r="0" b="0"/>
                        <wp:docPr id="2" name="Рисунок 2" descr="http://gl.ki.court.gov.ua/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ki.court.gov.ua/img/t.gif"/>
                                <pic:cNvPicPr>
                                  <a:picLocks noChangeAspect="1" noChangeArrowheads="1"/>
                                </pic:cNvPicPr>
                              </pic:nvPicPr>
                              <pic:blipFill>
                                <a:blip r:embed="rId5"/>
                                <a:srcRect/>
                                <a:stretch>
                                  <a:fillRect/>
                                </a:stretch>
                              </pic:blipFill>
                              <pic:spPr bwMode="auto">
                                <a:xfrm>
                                  <a:off x="0" y="0"/>
                                  <a:ext cx="118110" cy="55880"/>
                                </a:xfrm>
                                <a:prstGeom prst="rect">
                                  <a:avLst/>
                                </a:prstGeom>
                                <a:noFill/>
                                <a:ln w="9525">
                                  <a:noFill/>
                                  <a:miter lim="800000"/>
                                  <a:headEnd/>
                                  <a:tailEnd/>
                                </a:ln>
                              </pic:spPr>
                            </pic:pic>
                          </a:graphicData>
                        </a:graphic>
                      </wp:inline>
                    </w:drawing>
                  </w:r>
                </w:p>
              </w:tc>
              <w:tc>
                <w:tcPr>
                  <w:tcW w:w="3004" w:type="dxa"/>
                  <w:shd w:val="clear" w:color="auto" w:fill="F7F7F7"/>
                  <w:tcMar>
                    <w:top w:w="0" w:type="dxa"/>
                    <w:left w:w="0" w:type="dxa"/>
                    <w:bottom w:w="88" w:type="dxa"/>
                    <w:right w:w="133" w:type="dxa"/>
                  </w:tcMar>
                  <w:vAlign w:val="center"/>
                  <w:hideMark/>
                </w:tcPr>
                <w:p w:rsidR="00E749B1" w:rsidRPr="002B68DA" w:rsidRDefault="00E749B1">
                  <w:pPr>
                    <w:rPr>
                      <w:rFonts w:ascii="Times New Roman" w:hAnsi="Times New Roman" w:cs="Times New Roman"/>
                      <w:sz w:val="28"/>
                      <w:szCs w:val="28"/>
                      <w:lang w:val="uk-UA"/>
                    </w:rPr>
                  </w:pPr>
                  <w:r w:rsidRPr="002B68DA">
                    <w:rPr>
                      <w:rFonts w:ascii="Times New Roman" w:hAnsi="Times New Roman" w:cs="Times New Roman"/>
                      <w:bCs/>
                      <w:sz w:val="28"/>
                      <w:szCs w:val="28"/>
                      <w:lang w:val="uk-UA"/>
                    </w:rPr>
                    <w:t>Веб-сайт:</w:t>
                  </w:r>
                </w:p>
              </w:tc>
            </w:tr>
            <w:tr w:rsidR="009A2640" w:rsidRPr="002B68DA" w:rsidTr="002B68DA">
              <w:trPr>
                <w:tblCellSpacing w:w="0" w:type="dxa"/>
              </w:trPr>
              <w:tc>
                <w:tcPr>
                  <w:tcW w:w="0" w:type="auto"/>
                  <w:shd w:val="clear" w:color="auto" w:fill="F7F7F7"/>
                  <w:tcMar>
                    <w:top w:w="0" w:type="dxa"/>
                    <w:left w:w="133" w:type="dxa"/>
                    <w:bottom w:w="62" w:type="dxa"/>
                    <w:right w:w="0" w:type="dxa"/>
                  </w:tcMar>
                  <w:vAlign w:val="center"/>
                  <w:hideMark/>
                </w:tcPr>
                <w:p w:rsidR="00E749B1" w:rsidRPr="002B68DA" w:rsidRDefault="00E749B1">
                  <w:pPr>
                    <w:rPr>
                      <w:rFonts w:ascii="Times New Roman" w:hAnsi="Times New Roman" w:cs="Times New Roman"/>
                      <w:color w:val="666666"/>
                      <w:sz w:val="28"/>
                      <w:szCs w:val="28"/>
                      <w:lang w:val="uk-UA"/>
                    </w:rPr>
                  </w:pPr>
                  <w:r w:rsidRPr="002B68DA">
                    <w:rPr>
                      <w:rFonts w:ascii="Times New Roman" w:hAnsi="Times New Roman" w:cs="Times New Roman"/>
                      <w:noProof/>
                      <w:color w:val="666666"/>
                      <w:sz w:val="28"/>
                      <w:szCs w:val="28"/>
                      <w:lang w:val="uk-UA" w:eastAsia="uk-UA"/>
                    </w:rPr>
                    <w:drawing>
                      <wp:inline distT="0" distB="0" distL="0" distR="0">
                        <wp:extent cx="118110" cy="55880"/>
                        <wp:effectExtent l="0" t="0" r="0" b="0"/>
                        <wp:docPr id="3" name="Рисунок 3" descr="http://gl.ki.court.gov.ua/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ki.court.gov.ua/img/t.gif"/>
                                <pic:cNvPicPr>
                                  <a:picLocks noChangeAspect="1" noChangeArrowheads="1"/>
                                </pic:cNvPicPr>
                              </pic:nvPicPr>
                              <pic:blipFill>
                                <a:blip r:embed="rId5"/>
                                <a:srcRect/>
                                <a:stretch>
                                  <a:fillRect/>
                                </a:stretch>
                              </pic:blipFill>
                              <pic:spPr bwMode="auto">
                                <a:xfrm>
                                  <a:off x="0" y="0"/>
                                  <a:ext cx="118110" cy="55880"/>
                                </a:xfrm>
                                <a:prstGeom prst="rect">
                                  <a:avLst/>
                                </a:prstGeom>
                                <a:noFill/>
                                <a:ln w="9525">
                                  <a:noFill/>
                                  <a:miter lim="800000"/>
                                  <a:headEnd/>
                                  <a:tailEnd/>
                                </a:ln>
                              </pic:spPr>
                            </pic:pic>
                          </a:graphicData>
                        </a:graphic>
                      </wp:inline>
                    </w:drawing>
                  </w:r>
                </w:p>
              </w:tc>
              <w:tc>
                <w:tcPr>
                  <w:tcW w:w="3004" w:type="dxa"/>
                  <w:shd w:val="clear" w:color="auto" w:fill="F7F7F7"/>
                  <w:tcMar>
                    <w:top w:w="0" w:type="dxa"/>
                    <w:left w:w="0" w:type="dxa"/>
                    <w:bottom w:w="88" w:type="dxa"/>
                    <w:right w:w="133" w:type="dxa"/>
                  </w:tcMar>
                  <w:vAlign w:val="center"/>
                  <w:hideMark/>
                </w:tcPr>
                <w:p w:rsidR="00E749B1" w:rsidRPr="002B68DA" w:rsidRDefault="00917614">
                  <w:pPr>
                    <w:rPr>
                      <w:rFonts w:ascii="Times New Roman" w:hAnsi="Times New Roman" w:cs="Times New Roman"/>
                      <w:sz w:val="28"/>
                      <w:szCs w:val="28"/>
                      <w:lang w:val="uk-UA"/>
                    </w:rPr>
                  </w:pPr>
                  <w:hyperlink r:id="rId6" w:history="1">
                    <w:r w:rsidR="00E749B1" w:rsidRPr="002B68DA">
                      <w:rPr>
                        <w:rStyle w:val="a4"/>
                        <w:rFonts w:ascii="Times New Roman" w:hAnsi="Times New Roman" w:cs="Times New Roman"/>
                        <w:color w:val="auto"/>
                        <w:sz w:val="28"/>
                        <w:szCs w:val="28"/>
                        <w:u w:val="none"/>
                        <w:lang w:val="uk-UA"/>
                      </w:rPr>
                      <w:t>http://gl.ki.court.gov.ua</w:t>
                    </w:r>
                  </w:hyperlink>
                </w:p>
              </w:tc>
            </w:tr>
            <w:tr w:rsidR="009A2640" w:rsidRPr="002B68DA" w:rsidTr="002B68DA">
              <w:trPr>
                <w:tblCellSpacing w:w="0" w:type="dxa"/>
              </w:trPr>
              <w:tc>
                <w:tcPr>
                  <w:tcW w:w="0" w:type="auto"/>
                  <w:shd w:val="clear" w:color="auto" w:fill="F7F7F7"/>
                  <w:tcMar>
                    <w:top w:w="0" w:type="dxa"/>
                    <w:left w:w="133" w:type="dxa"/>
                    <w:bottom w:w="62" w:type="dxa"/>
                    <w:right w:w="0" w:type="dxa"/>
                  </w:tcMar>
                  <w:vAlign w:val="center"/>
                  <w:hideMark/>
                </w:tcPr>
                <w:p w:rsidR="00E749B1" w:rsidRPr="002B68DA" w:rsidRDefault="00E749B1">
                  <w:pPr>
                    <w:rPr>
                      <w:rFonts w:ascii="Times New Roman" w:hAnsi="Times New Roman" w:cs="Times New Roman"/>
                      <w:color w:val="666666"/>
                      <w:sz w:val="28"/>
                      <w:szCs w:val="28"/>
                      <w:lang w:val="uk-UA"/>
                    </w:rPr>
                  </w:pPr>
                  <w:r w:rsidRPr="002B68DA">
                    <w:rPr>
                      <w:rFonts w:ascii="Times New Roman" w:hAnsi="Times New Roman" w:cs="Times New Roman"/>
                      <w:noProof/>
                      <w:color w:val="666666"/>
                      <w:sz w:val="28"/>
                      <w:szCs w:val="28"/>
                      <w:lang w:val="uk-UA" w:eastAsia="uk-UA"/>
                    </w:rPr>
                    <w:drawing>
                      <wp:inline distT="0" distB="0" distL="0" distR="0">
                        <wp:extent cx="118110" cy="55880"/>
                        <wp:effectExtent l="0" t="0" r="0" b="0"/>
                        <wp:docPr id="4" name="Рисунок 4" descr="http://gl.ki.court.gov.ua/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l.ki.court.gov.ua/img/t.gif"/>
                                <pic:cNvPicPr>
                                  <a:picLocks noChangeAspect="1" noChangeArrowheads="1"/>
                                </pic:cNvPicPr>
                              </pic:nvPicPr>
                              <pic:blipFill>
                                <a:blip r:embed="rId5"/>
                                <a:srcRect/>
                                <a:stretch>
                                  <a:fillRect/>
                                </a:stretch>
                              </pic:blipFill>
                              <pic:spPr bwMode="auto">
                                <a:xfrm>
                                  <a:off x="0" y="0"/>
                                  <a:ext cx="118110" cy="55880"/>
                                </a:xfrm>
                                <a:prstGeom prst="rect">
                                  <a:avLst/>
                                </a:prstGeom>
                                <a:noFill/>
                                <a:ln w="9525">
                                  <a:noFill/>
                                  <a:miter lim="800000"/>
                                  <a:headEnd/>
                                  <a:tailEnd/>
                                </a:ln>
                              </pic:spPr>
                            </pic:pic>
                          </a:graphicData>
                        </a:graphic>
                      </wp:inline>
                    </w:drawing>
                  </w:r>
                </w:p>
              </w:tc>
              <w:tc>
                <w:tcPr>
                  <w:tcW w:w="3004" w:type="dxa"/>
                  <w:shd w:val="clear" w:color="auto" w:fill="F7F7F7"/>
                  <w:tcMar>
                    <w:top w:w="0" w:type="dxa"/>
                    <w:left w:w="0" w:type="dxa"/>
                    <w:bottom w:w="88" w:type="dxa"/>
                    <w:right w:w="133" w:type="dxa"/>
                  </w:tcMar>
                  <w:vAlign w:val="center"/>
                  <w:hideMark/>
                </w:tcPr>
                <w:p w:rsidR="00E749B1" w:rsidRPr="002B68DA" w:rsidRDefault="00E749B1">
                  <w:pPr>
                    <w:rPr>
                      <w:rFonts w:ascii="Times New Roman" w:hAnsi="Times New Roman" w:cs="Times New Roman"/>
                      <w:sz w:val="28"/>
                      <w:szCs w:val="28"/>
                      <w:lang w:val="uk-UA"/>
                    </w:rPr>
                  </w:pPr>
                  <w:r w:rsidRPr="002B68DA">
                    <w:rPr>
                      <w:rFonts w:ascii="Times New Roman" w:hAnsi="Times New Roman" w:cs="Times New Roman"/>
                      <w:bCs/>
                      <w:sz w:val="28"/>
                      <w:szCs w:val="28"/>
                      <w:lang w:val="uk-UA"/>
                    </w:rPr>
                    <w:t>E-mail:</w:t>
                  </w:r>
                </w:p>
              </w:tc>
            </w:tr>
            <w:tr w:rsidR="009A2640" w:rsidRPr="002B68DA" w:rsidTr="002B68DA">
              <w:trPr>
                <w:tblCellSpacing w:w="0" w:type="dxa"/>
              </w:trPr>
              <w:tc>
                <w:tcPr>
                  <w:tcW w:w="0" w:type="auto"/>
                  <w:shd w:val="clear" w:color="auto" w:fill="F7F7F7"/>
                  <w:tcMar>
                    <w:top w:w="0" w:type="dxa"/>
                    <w:left w:w="133" w:type="dxa"/>
                    <w:bottom w:w="62" w:type="dxa"/>
                    <w:right w:w="0" w:type="dxa"/>
                  </w:tcMar>
                  <w:vAlign w:val="center"/>
                  <w:hideMark/>
                </w:tcPr>
                <w:p w:rsidR="00E749B1" w:rsidRPr="002B68DA" w:rsidRDefault="00E749B1">
                  <w:pPr>
                    <w:rPr>
                      <w:rFonts w:ascii="Times New Roman" w:hAnsi="Times New Roman" w:cs="Times New Roman"/>
                      <w:color w:val="666666"/>
                      <w:sz w:val="28"/>
                      <w:szCs w:val="28"/>
                      <w:lang w:val="uk-UA"/>
                    </w:rPr>
                  </w:pPr>
                  <w:r w:rsidRPr="002B68DA">
                    <w:rPr>
                      <w:rFonts w:ascii="Times New Roman" w:hAnsi="Times New Roman" w:cs="Times New Roman"/>
                      <w:noProof/>
                      <w:color w:val="666666"/>
                      <w:sz w:val="28"/>
                      <w:szCs w:val="28"/>
                      <w:lang w:val="uk-UA" w:eastAsia="uk-UA"/>
                    </w:rPr>
                    <w:drawing>
                      <wp:inline distT="0" distB="0" distL="0" distR="0">
                        <wp:extent cx="118110" cy="55880"/>
                        <wp:effectExtent l="0" t="0" r="0" b="0"/>
                        <wp:docPr id="5" name="Рисунок 5" descr="http://gl.ki.court.gov.ua/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ki.court.gov.ua/img/t.gif"/>
                                <pic:cNvPicPr>
                                  <a:picLocks noChangeAspect="1" noChangeArrowheads="1"/>
                                </pic:cNvPicPr>
                              </pic:nvPicPr>
                              <pic:blipFill>
                                <a:blip r:embed="rId5"/>
                                <a:srcRect/>
                                <a:stretch>
                                  <a:fillRect/>
                                </a:stretch>
                              </pic:blipFill>
                              <pic:spPr bwMode="auto">
                                <a:xfrm>
                                  <a:off x="0" y="0"/>
                                  <a:ext cx="118110" cy="55880"/>
                                </a:xfrm>
                                <a:prstGeom prst="rect">
                                  <a:avLst/>
                                </a:prstGeom>
                                <a:noFill/>
                                <a:ln w="9525">
                                  <a:noFill/>
                                  <a:miter lim="800000"/>
                                  <a:headEnd/>
                                  <a:tailEnd/>
                                </a:ln>
                              </pic:spPr>
                            </pic:pic>
                          </a:graphicData>
                        </a:graphic>
                      </wp:inline>
                    </w:drawing>
                  </w:r>
                </w:p>
              </w:tc>
              <w:tc>
                <w:tcPr>
                  <w:tcW w:w="3004" w:type="dxa"/>
                  <w:shd w:val="clear" w:color="auto" w:fill="F7F7F7"/>
                  <w:tcMar>
                    <w:top w:w="0" w:type="dxa"/>
                    <w:left w:w="0" w:type="dxa"/>
                    <w:bottom w:w="88" w:type="dxa"/>
                    <w:right w:w="133" w:type="dxa"/>
                  </w:tcMar>
                  <w:vAlign w:val="center"/>
                  <w:hideMark/>
                </w:tcPr>
                <w:p w:rsidR="00E749B1" w:rsidRPr="002B68DA" w:rsidRDefault="00917614">
                  <w:pPr>
                    <w:rPr>
                      <w:rFonts w:ascii="Times New Roman" w:hAnsi="Times New Roman" w:cs="Times New Roman"/>
                      <w:sz w:val="28"/>
                      <w:szCs w:val="28"/>
                      <w:lang w:val="uk-UA"/>
                    </w:rPr>
                  </w:pPr>
                  <w:hyperlink r:id="rId7" w:history="1">
                    <w:r w:rsidR="00E749B1" w:rsidRPr="002B68DA">
                      <w:rPr>
                        <w:rStyle w:val="a4"/>
                        <w:rFonts w:ascii="Times New Roman" w:hAnsi="Times New Roman" w:cs="Times New Roman"/>
                        <w:color w:val="auto"/>
                        <w:sz w:val="28"/>
                        <w:szCs w:val="28"/>
                        <w:u w:val="none"/>
                        <w:lang w:val="uk-UA"/>
                      </w:rPr>
                      <w:t>inbox@gl.ki.court.gov.ua</w:t>
                    </w:r>
                  </w:hyperlink>
                </w:p>
              </w:tc>
            </w:tr>
          </w:tbl>
          <w:p w:rsidR="00E749B1" w:rsidRPr="002B68DA" w:rsidRDefault="00E749B1" w:rsidP="00F27663">
            <w:pPr>
              <w:jc w:val="both"/>
              <w:rPr>
                <w:sz w:val="28"/>
                <w:lang w:val="uk-UA"/>
              </w:rPr>
            </w:pPr>
          </w:p>
        </w:tc>
      </w:tr>
      <w:tr w:rsidR="00E749B1" w:rsidRPr="002B68DA" w:rsidTr="00133948">
        <w:tc>
          <w:tcPr>
            <w:tcW w:w="9855" w:type="dxa"/>
            <w:gridSpan w:val="4"/>
          </w:tcPr>
          <w:p w:rsidR="00F6164E" w:rsidRPr="002B68DA" w:rsidRDefault="00F6164E" w:rsidP="00F6164E">
            <w:pPr>
              <w:jc w:val="center"/>
              <w:rPr>
                <w:b/>
                <w:sz w:val="28"/>
                <w:lang w:val="uk-UA"/>
              </w:rPr>
            </w:pPr>
            <w:r w:rsidRPr="002B68DA">
              <w:rPr>
                <w:b/>
                <w:sz w:val="28"/>
                <w:lang w:val="uk-UA"/>
              </w:rPr>
              <w:t>Кваліфікаційні вимоги</w:t>
            </w:r>
          </w:p>
        </w:tc>
      </w:tr>
      <w:tr w:rsidR="00E749B1" w:rsidRPr="002B68DA" w:rsidTr="003A309C">
        <w:tc>
          <w:tcPr>
            <w:tcW w:w="392" w:type="dxa"/>
          </w:tcPr>
          <w:p w:rsidR="00E749B1" w:rsidRPr="002B68DA" w:rsidRDefault="00E749B1" w:rsidP="009806BB">
            <w:pPr>
              <w:jc w:val="both"/>
              <w:rPr>
                <w:sz w:val="28"/>
                <w:lang w:val="uk-UA"/>
              </w:rPr>
            </w:pPr>
            <w:r w:rsidRPr="002B68DA">
              <w:rPr>
                <w:sz w:val="28"/>
                <w:lang w:val="uk-UA"/>
              </w:rPr>
              <w:t>1</w:t>
            </w:r>
          </w:p>
        </w:tc>
        <w:tc>
          <w:tcPr>
            <w:tcW w:w="2697" w:type="dxa"/>
          </w:tcPr>
          <w:p w:rsidR="00E749B1" w:rsidRPr="002B68DA" w:rsidRDefault="00E749B1" w:rsidP="009806BB">
            <w:pPr>
              <w:jc w:val="both"/>
              <w:rPr>
                <w:sz w:val="28"/>
                <w:lang w:val="uk-UA"/>
              </w:rPr>
            </w:pPr>
            <w:r w:rsidRPr="002B68DA">
              <w:rPr>
                <w:sz w:val="28"/>
                <w:lang w:val="uk-UA"/>
              </w:rPr>
              <w:t>Освіта</w:t>
            </w:r>
          </w:p>
        </w:tc>
        <w:tc>
          <w:tcPr>
            <w:tcW w:w="6766" w:type="dxa"/>
            <w:gridSpan w:val="2"/>
          </w:tcPr>
          <w:p w:rsidR="00E749B1" w:rsidRPr="002B68DA" w:rsidRDefault="009A2640" w:rsidP="009806BB">
            <w:pPr>
              <w:jc w:val="both"/>
              <w:rPr>
                <w:sz w:val="28"/>
                <w:lang w:val="uk-UA"/>
              </w:rPr>
            </w:pPr>
            <w:r w:rsidRPr="002B68DA">
              <w:rPr>
                <w:sz w:val="28"/>
                <w:lang w:val="uk-UA"/>
              </w:rPr>
              <w:t>Молодший бакалавр, бакалавр</w:t>
            </w:r>
            <w:r w:rsidR="00F6164E" w:rsidRPr="002B68DA">
              <w:rPr>
                <w:sz w:val="28"/>
                <w:lang w:val="uk-UA"/>
              </w:rPr>
              <w:t xml:space="preserve"> </w:t>
            </w:r>
            <w:r w:rsidR="00F6164E" w:rsidRPr="002B68DA">
              <w:rPr>
                <w:color w:val="000000"/>
                <w:spacing w:val="1"/>
                <w:sz w:val="28"/>
                <w:lang w:val="uk-UA"/>
              </w:rPr>
              <w:t xml:space="preserve">за спеціальністю </w:t>
            </w:r>
            <w:r w:rsidR="00F6164E" w:rsidRPr="002B68DA">
              <w:rPr>
                <w:sz w:val="28"/>
                <w:lang w:val="uk-UA"/>
              </w:rPr>
              <w:t>«Правознавство» або «Правоохоронна діяльність»</w:t>
            </w:r>
          </w:p>
        </w:tc>
      </w:tr>
      <w:tr w:rsidR="00E749B1" w:rsidRPr="002B68DA" w:rsidTr="003A309C">
        <w:tc>
          <w:tcPr>
            <w:tcW w:w="392" w:type="dxa"/>
          </w:tcPr>
          <w:p w:rsidR="00E749B1" w:rsidRPr="002B68DA" w:rsidRDefault="00E749B1" w:rsidP="009806BB">
            <w:pPr>
              <w:jc w:val="both"/>
              <w:rPr>
                <w:sz w:val="28"/>
                <w:lang w:val="uk-UA"/>
              </w:rPr>
            </w:pPr>
            <w:r w:rsidRPr="002B68DA">
              <w:rPr>
                <w:sz w:val="28"/>
                <w:lang w:val="uk-UA"/>
              </w:rPr>
              <w:t>2</w:t>
            </w:r>
          </w:p>
        </w:tc>
        <w:tc>
          <w:tcPr>
            <w:tcW w:w="2697" w:type="dxa"/>
          </w:tcPr>
          <w:p w:rsidR="00E749B1" w:rsidRPr="002B68DA" w:rsidRDefault="00E749B1" w:rsidP="009806BB">
            <w:pPr>
              <w:jc w:val="both"/>
              <w:rPr>
                <w:sz w:val="28"/>
                <w:lang w:val="uk-UA"/>
              </w:rPr>
            </w:pPr>
            <w:r w:rsidRPr="002B68DA">
              <w:rPr>
                <w:sz w:val="28"/>
                <w:lang w:val="uk-UA"/>
              </w:rPr>
              <w:t>До</w:t>
            </w:r>
            <w:r w:rsidR="009A2640" w:rsidRPr="002B68DA">
              <w:rPr>
                <w:sz w:val="28"/>
                <w:lang w:val="uk-UA"/>
              </w:rPr>
              <w:t>с</w:t>
            </w:r>
            <w:r w:rsidRPr="002B68DA">
              <w:rPr>
                <w:sz w:val="28"/>
                <w:lang w:val="uk-UA"/>
              </w:rPr>
              <w:t>від роботи</w:t>
            </w:r>
          </w:p>
        </w:tc>
        <w:tc>
          <w:tcPr>
            <w:tcW w:w="6766" w:type="dxa"/>
            <w:gridSpan w:val="2"/>
          </w:tcPr>
          <w:p w:rsidR="00E749B1" w:rsidRPr="002B68DA" w:rsidRDefault="00E749B1" w:rsidP="009806BB">
            <w:pPr>
              <w:jc w:val="both"/>
              <w:rPr>
                <w:sz w:val="28"/>
                <w:lang w:val="uk-UA"/>
              </w:rPr>
            </w:pPr>
            <w:r w:rsidRPr="002B68DA">
              <w:rPr>
                <w:sz w:val="28"/>
                <w:lang w:val="uk-UA"/>
              </w:rPr>
              <w:t>Не потребує</w:t>
            </w:r>
          </w:p>
        </w:tc>
      </w:tr>
      <w:tr w:rsidR="00E749B1" w:rsidRPr="002B68DA" w:rsidTr="003A309C">
        <w:tc>
          <w:tcPr>
            <w:tcW w:w="392" w:type="dxa"/>
          </w:tcPr>
          <w:p w:rsidR="00E749B1" w:rsidRPr="002B68DA" w:rsidRDefault="00E749B1" w:rsidP="009806BB">
            <w:pPr>
              <w:jc w:val="both"/>
              <w:rPr>
                <w:sz w:val="28"/>
                <w:lang w:val="uk-UA"/>
              </w:rPr>
            </w:pPr>
            <w:r w:rsidRPr="002B68DA">
              <w:rPr>
                <w:sz w:val="28"/>
                <w:lang w:val="uk-UA"/>
              </w:rPr>
              <w:t>3</w:t>
            </w:r>
          </w:p>
        </w:tc>
        <w:tc>
          <w:tcPr>
            <w:tcW w:w="2697" w:type="dxa"/>
          </w:tcPr>
          <w:p w:rsidR="00E749B1" w:rsidRPr="002B68DA" w:rsidRDefault="00E749B1" w:rsidP="009806BB">
            <w:pPr>
              <w:jc w:val="both"/>
              <w:rPr>
                <w:sz w:val="28"/>
                <w:lang w:val="uk-UA"/>
              </w:rPr>
            </w:pPr>
            <w:r w:rsidRPr="002B68DA">
              <w:rPr>
                <w:sz w:val="28"/>
                <w:lang w:val="uk-UA"/>
              </w:rPr>
              <w:t>Володіння державною мовою</w:t>
            </w:r>
          </w:p>
        </w:tc>
        <w:tc>
          <w:tcPr>
            <w:tcW w:w="6766" w:type="dxa"/>
            <w:gridSpan w:val="2"/>
          </w:tcPr>
          <w:p w:rsidR="00E749B1" w:rsidRPr="002B68DA" w:rsidRDefault="00E749B1" w:rsidP="009806BB">
            <w:pPr>
              <w:jc w:val="both"/>
              <w:rPr>
                <w:sz w:val="28"/>
                <w:lang w:val="uk-UA"/>
              </w:rPr>
            </w:pPr>
            <w:r w:rsidRPr="002B68DA">
              <w:rPr>
                <w:sz w:val="28"/>
                <w:lang w:val="uk-UA"/>
              </w:rPr>
              <w:t>Вільне володіння державною мовою</w:t>
            </w:r>
          </w:p>
        </w:tc>
      </w:tr>
      <w:tr w:rsidR="00E749B1" w:rsidRPr="002B68DA" w:rsidTr="003A309C">
        <w:trPr>
          <w:trHeight w:val="220"/>
        </w:trPr>
        <w:tc>
          <w:tcPr>
            <w:tcW w:w="9855" w:type="dxa"/>
            <w:gridSpan w:val="4"/>
          </w:tcPr>
          <w:p w:rsidR="00E749B1" w:rsidRPr="002B68DA" w:rsidRDefault="00ED1E71" w:rsidP="00F16961">
            <w:pPr>
              <w:jc w:val="center"/>
              <w:rPr>
                <w:b/>
                <w:sz w:val="28"/>
                <w:lang w:val="uk-UA"/>
              </w:rPr>
            </w:pPr>
            <w:r w:rsidRPr="002B68DA">
              <w:rPr>
                <w:b/>
                <w:sz w:val="28"/>
                <w:lang w:val="uk-UA"/>
              </w:rPr>
              <w:t>Вимоги до компетентності</w:t>
            </w:r>
          </w:p>
        </w:tc>
      </w:tr>
      <w:tr w:rsidR="003A309C" w:rsidRPr="002B68DA" w:rsidTr="003A309C">
        <w:trPr>
          <w:trHeight w:val="100"/>
        </w:trPr>
        <w:tc>
          <w:tcPr>
            <w:tcW w:w="3099" w:type="dxa"/>
            <w:gridSpan w:val="3"/>
          </w:tcPr>
          <w:p w:rsidR="003A309C" w:rsidRPr="002B68DA" w:rsidRDefault="003A309C" w:rsidP="00F16961">
            <w:pPr>
              <w:jc w:val="center"/>
              <w:rPr>
                <w:b/>
                <w:sz w:val="28"/>
                <w:lang w:val="uk-UA"/>
              </w:rPr>
            </w:pPr>
            <w:r w:rsidRPr="002B68DA">
              <w:rPr>
                <w:b/>
                <w:sz w:val="28"/>
                <w:lang w:val="uk-UA"/>
              </w:rPr>
              <w:t>Вимога</w:t>
            </w:r>
          </w:p>
        </w:tc>
        <w:tc>
          <w:tcPr>
            <w:tcW w:w="6756" w:type="dxa"/>
          </w:tcPr>
          <w:p w:rsidR="003A309C" w:rsidRPr="002B68DA" w:rsidRDefault="003A309C" w:rsidP="00F16961">
            <w:pPr>
              <w:jc w:val="center"/>
              <w:rPr>
                <w:b/>
                <w:sz w:val="28"/>
                <w:lang w:val="uk-UA"/>
              </w:rPr>
            </w:pPr>
            <w:r w:rsidRPr="002B68DA">
              <w:rPr>
                <w:b/>
                <w:sz w:val="28"/>
                <w:lang w:val="uk-UA"/>
              </w:rPr>
              <w:t>Компоненти вимоги</w:t>
            </w:r>
          </w:p>
        </w:tc>
      </w:tr>
      <w:tr w:rsidR="003A309C" w:rsidRPr="002B68DA" w:rsidTr="003A309C">
        <w:tc>
          <w:tcPr>
            <w:tcW w:w="392" w:type="dxa"/>
          </w:tcPr>
          <w:p w:rsidR="003A309C" w:rsidRPr="002B68DA" w:rsidRDefault="003A309C" w:rsidP="009806BB">
            <w:pPr>
              <w:jc w:val="both"/>
              <w:rPr>
                <w:sz w:val="28"/>
                <w:lang w:val="uk-UA"/>
              </w:rPr>
            </w:pPr>
            <w:r w:rsidRPr="002B68DA">
              <w:rPr>
                <w:sz w:val="28"/>
                <w:lang w:val="uk-UA"/>
              </w:rPr>
              <w:t>1</w:t>
            </w:r>
          </w:p>
        </w:tc>
        <w:tc>
          <w:tcPr>
            <w:tcW w:w="2697" w:type="dxa"/>
          </w:tcPr>
          <w:p w:rsidR="003A309C" w:rsidRPr="002B68DA" w:rsidRDefault="003A309C" w:rsidP="008C5343">
            <w:pPr>
              <w:jc w:val="both"/>
              <w:rPr>
                <w:color w:val="000000" w:themeColor="text1"/>
                <w:sz w:val="28"/>
                <w:szCs w:val="28"/>
                <w:lang w:val="uk-UA"/>
              </w:rPr>
            </w:pPr>
            <w:r w:rsidRPr="002B68DA">
              <w:rPr>
                <w:color w:val="000000" w:themeColor="text1"/>
                <w:sz w:val="28"/>
                <w:szCs w:val="28"/>
                <w:shd w:val="clear" w:color="auto" w:fill="FFFFFF"/>
                <w:lang w:val="uk-UA"/>
              </w:rPr>
              <w:t>Вміння працювати з комп’ютером</w:t>
            </w:r>
          </w:p>
        </w:tc>
        <w:tc>
          <w:tcPr>
            <w:tcW w:w="6766" w:type="dxa"/>
            <w:gridSpan w:val="2"/>
          </w:tcPr>
          <w:p w:rsidR="003A309C" w:rsidRPr="002B68DA" w:rsidRDefault="003A309C" w:rsidP="008C5343">
            <w:pPr>
              <w:jc w:val="both"/>
              <w:rPr>
                <w:sz w:val="28"/>
                <w:szCs w:val="28"/>
                <w:lang w:val="uk-UA"/>
              </w:rPr>
            </w:pPr>
            <w:r w:rsidRPr="002B68DA">
              <w:rPr>
                <w:iCs/>
                <w:color w:val="000000"/>
                <w:sz w:val="28"/>
                <w:lang w:val="uk-UA"/>
              </w:rPr>
              <w:t xml:space="preserve">Вміння використовувати програмне забезпечення - автоматизовану систему документообігу суду, </w:t>
            </w:r>
            <w:r w:rsidRPr="002B68DA">
              <w:rPr>
                <w:sz w:val="28"/>
                <w:szCs w:val="28"/>
                <w:lang w:val="uk-UA"/>
              </w:rPr>
              <w:t>вміння користуватись комп’ютером та офісною технікою.</w:t>
            </w:r>
          </w:p>
        </w:tc>
      </w:tr>
      <w:tr w:rsidR="003A309C" w:rsidRPr="002B68DA" w:rsidTr="003A309C">
        <w:tc>
          <w:tcPr>
            <w:tcW w:w="392" w:type="dxa"/>
          </w:tcPr>
          <w:p w:rsidR="003A309C" w:rsidRPr="002B68DA" w:rsidRDefault="003A309C" w:rsidP="009806BB">
            <w:pPr>
              <w:jc w:val="both"/>
              <w:rPr>
                <w:sz w:val="28"/>
                <w:lang w:val="uk-UA"/>
              </w:rPr>
            </w:pPr>
            <w:r w:rsidRPr="002B68DA">
              <w:rPr>
                <w:sz w:val="28"/>
                <w:lang w:val="uk-UA"/>
              </w:rPr>
              <w:t>2</w:t>
            </w:r>
          </w:p>
        </w:tc>
        <w:tc>
          <w:tcPr>
            <w:tcW w:w="2697" w:type="dxa"/>
          </w:tcPr>
          <w:p w:rsidR="003A309C" w:rsidRPr="002B68DA" w:rsidRDefault="003A309C" w:rsidP="008C5343">
            <w:pPr>
              <w:jc w:val="both"/>
              <w:rPr>
                <w:color w:val="000000" w:themeColor="text1"/>
                <w:sz w:val="28"/>
                <w:szCs w:val="28"/>
                <w:lang w:val="uk-UA"/>
              </w:rPr>
            </w:pPr>
            <w:r w:rsidRPr="002B68DA">
              <w:rPr>
                <w:color w:val="000000" w:themeColor="text1"/>
                <w:sz w:val="28"/>
                <w:szCs w:val="28"/>
                <w:shd w:val="clear" w:color="auto" w:fill="FFFFFF"/>
                <w:lang w:val="uk-UA"/>
              </w:rPr>
              <w:t>Ділові якості</w:t>
            </w:r>
          </w:p>
        </w:tc>
        <w:tc>
          <w:tcPr>
            <w:tcW w:w="6766" w:type="dxa"/>
            <w:gridSpan w:val="2"/>
          </w:tcPr>
          <w:p w:rsidR="003A309C" w:rsidRPr="002B68DA" w:rsidRDefault="003A309C" w:rsidP="008C5343">
            <w:pPr>
              <w:jc w:val="both"/>
              <w:rPr>
                <w:sz w:val="28"/>
                <w:szCs w:val="28"/>
                <w:lang w:val="uk-UA"/>
              </w:rPr>
            </w:pPr>
            <w:r w:rsidRPr="002B68DA">
              <w:rPr>
                <w:sz w:val="28"/>
                <w:szCs w:val="28"/>
                <w:lang w:val="uk-UA"/>
              </w:rPr>
              <w:t xml:space="preserve">Аналітичні здібності, </w:t>
            </w:r>
            <w:r w:rsidRPr="002B68DA">
              <w:rPr>
                <w:color w:val="000000" w:themeColor="text1"/>
                <w:sz w:val="28"/>
                <w:szCs w:val="24"/>
                <w:lang w:val="uk-UA"/>
              </w:rPr>
              <w:t>здатність концентруватись на деталях, уміння дотримуватись субординації, стійкість, уміння працювати в команді, стресостійкість, вимогливість, оперативність</w:t>
            </w:r>
          </w:p>
        </w:tc>
      </w:tr>
      <w:tr w:rsidR="003A309C" w:rsidRPr="002B68DA" w:rsidTr="003A309C">
        <w:tc>
          <w:tcPr>
            <w:tcW w:w="392" w:type="dxa"/>
          </w:tcPr>
          <w:p w:rsidR="003A309C" w:rsidRPr="002B68DA" w:rsidRDefault="003A309C" w:rsidP="009806BB">
            <w:pPr>
              <w:jc w:val="both"/>
              <w:rPr>
                <w:sz w:val="28"/>
                <w:lang w:val="uk-UA"/>
              </w:rPr>
            </w:pPr>
            <w:r w:rsidRPr="002B68DA">
              <w:rPr>
                <w:sz w:val="28"/>
                <w:lang w:val="uk-UA"/>
              </w:rPr>
              <w:t>3</w:t>
            </w:r>
          </w:p>
        </w:tc>
        <w:tc>
          <w:tcPr>
            <w:tcW w:w="2697" w:type="dxa"/>
          </w:tcPr>
          <w:p w:rsidR="003A309C" w:rsidRPr="002B68DA" w:rsidRDefault="003A309C" w:rsidP="008C5343">
            <w:pPr>
              <w:jc w:val="both"/>
              <w:rPr>
                <w:color w:val="000000" w:themeColor="text1"/>
                <w:sz w:val="28"/>
                <w:szCs w:val="28"/>
                <w:lang w:val="uk-UA"/>
              </w:rPr>
            </w:pPr>
            <w:r w:rsidRPr="002B68DA">
              <w:rPr>
                <w:color w:val="000000" w:themeColor="text1"/>
                <w:sz w:val="28"/>
                <w:szCs w:val="28"/>
                <w:shd w:val="clear" w:color="auto" w:fill="FFFFFF"/>
                <w:lang w:val="uk-UA"/>
              </w:rPr>
              <w:t>Особистісні якості</w:t>
            </w:r>
          </w:p>
        </w:tc>
        <w:tc>
          <w:tcPr>
            <w:tcW w:w="6766" w:type="dxa"/>
            <w:gridSpan w:val="2"/>
          </w:tcPr>
          <w:p w:rsidR="003A309C" w:rsidRPr="002B68DA" w:rsidRDefault="003A309C" w:rsidP="008C5343">
            <w:pPr>
              <w:jc w:val="both"/>
              <w:rPr>
                <w:sz w:val="28"/>
                <w:szCs w:val="28"/>
                <w:lang w:val="uk-UA"/>
              </w:rPr>
            </w:pPr>
            <w:r w:rsidRPr="002B68DA">
              <w:rPr>
                <w:sz w:val="28"/>
                <w:szCs w:val="28"/>
                <w:lang w:val="uk-UA"/>
              </w:rPr>
              <w:t>Культура спілкування, пунктуальність,  уважність до деталей, вміння працювати в стресових ситуаціях та з великим обсягом інформації</w:t>
            </w:r>
          </w:p>
        </w:tc>
      </w:tr>
      <w:tr w:rsidR="00F6164E" w:rsidRPr="002B68DA" w:rsidTr="003A309C">
        <w:trPr>
          <w:trHeight w:val="220"/>
        </w:trPr>
        <w:tc>
          <w:tcPr>
            <w:tcW w:w="9855" w:type="dxa"/>
            <w:gridSpan w:val="4"/>
          </w:tcPr>
          <w:p w:rsidR="00F6164E" w:rsidRPr="002B68DA" w:rsidRDefault="00F6164E" w:rsidP="00F6164E">
            <w:pPr>
              <w:jc w:val="center"/>
              <w:rPr>
                <w:b/>
                <w:sz w:val="28"/>
                <w:szCs w:val="28"/>
                <w:lang w:val="uk-UA"/>
              </w:rPr>
            </w:pPr>
            <w:r w:rsidRPr="002B68DA">
              <w:rPr>
                <w:b/>
                <w:sz w:val="28"/>
                <w:szCs w:val="28"/>
                <w:lang w:val="uk-UA"/>
              </w:rPr>
              <w:t>Професійні знання</w:t>
            </w:r>
          </w:p>
        </w:tc>
      </w:tr>
      <w:tr w:rsidR="003A309C" w:rsidRPr="002B68DA" w:rsidTr="003A309C">
        <w:trPr>
          <w:trHeight w:val="100"/>
        </w:trPr>
        <w:tc>
          <w:tcPr>
            <w:tcW w:w="3089" w:type="dxa"/>
            <w:gridSpan w:val="2"/>
          </w:tcPr>
          <w:p w:rsidR="003A309C" w:rsidRPr="002B68DA" w:rsidRDefault="003A309C" w:rsidP="008C5343">
            <w:pPr>
              <w:jc w:val="center"/>
              <w:rPr>
                <w:b/>
                <w:sz w:val="28"/>
                <w:lang w:val="uk-UA"/>
              </w:rPr>
            </w:pPr>
            <w:bookmarkStart w:id="0" w:name="_GoBack" w:colFirst="0" w:colLast="0"/>
            <w:r w:rsidRPr="002B68DA">
              <w:rPr>
                <w:b/>
                <w:sz w:val="28"/>
                <w:lang w:val="uk-UA"/>
              </w:rPr>
              <w:t>Вимога</w:t>
            </w:r>
          </w:p>
        </w:tc>
        <w:tc>
          <w:tcPr>
            <w:tcW w:w="6766" w:type="dxa"/>
            <w:gridSpan w:val="2"/>
          </w:tcPr>
          <w:p w:rsidR="003A309C" w:rsidRPr="002B68DA" w:rsidRDefault="003A309C" w:rsidP="008C5343">
            <w:pPr>
              <w:jc w:val="center"/>
              <w:rPr>
                <w:b/>
                <w:sz w:val="28"/>
                <w:lang w:val="uk-UA"/>
              </w:rPr>
            </w:pPr>
            <w:r w:rsidRPr="002B68DA">
              <w:rPr>
                <w:b/>
                <w:sz w:val="28"/>
                <w:lang w:val="uk-UA"/>
              </w:rPr>
              <w:t>Компоненти вимоги</w:t>
            </w:r>
          </w:p>
        </w:tc>
      </w:tr>
      <w:bookmarkEnd w:id="0"/>
      <w:tr w:rsidR="003A309C" w:rsidRPr="002B68DA" w:rsidTr="003A309C">
        <w:trPr>
          <w:trHeight w:val="444"/>
        </w:trPr>
        <w:tc>
          <w:tcPr>
            <w:tcW w:w="392" w:type="dxa"/>
          </w:tcPr>
          <w:p w:rsidR="003A309C" w:rsidRPr="002B68DA" w:rsidRDefault="003A309C" w:rsidP="009806BB">
            <w:pPr>
              <w:jc w:val="both"/>
              <w:rPr>
                <w:sz w:val="28"/>
                <w:lang w:val="uk-UA"/>
              </w:rPr>
            </w:pPr>
            <w:r w:rsidRPr="002B68DA">
              <w:rPr>
                <w:sz w:val="28"/>
                <w:lang w:val="uk-UA"/>
              </w:rPr>
              <w:t>1</w:t>
            </w:r>
          </w:p>
        </w:tc>
        <w:tc>
          <w:tcPr>
            <w:tcW w:w="2697" w:type="dxa"/>
          </w:tcPr>
          <w:p w:rsidR="003A309C" w:rsidRPr="002B68DA" w:rsidRDefault="003A309C" w:rsidP="00FC0BA9">
            <w:pPr>
              <w:jc w:val="both"/>
              <w:rPr>
                <w:sz w:val="28"/>
                <w:szCs w:val="28"/>
                <w:lang w:val="uk-UA"/>
              </w:rPr>
            </w:pPr>
            <w:r w:rsidRPr="002B68DA">
              <w:rPr>
                <w:sz w:val="28"/>
                <w:szCs w:val="28"/>
                <w:lang w:val="uk-UA"/>
              </w:rPr>
              <w:t>Знання законодавства</w:t>
            </w:r>
          </w:p>
        </w:tc>
        <w:tc>
          <w:tcPr>
            <w:tcW w:w="6766" w:type="dxa"/>
            <w:gridSpan w:val="2"/>
          </w:tcPr>
          <w:p w:rsidR="003A309C" w:rsidRPr="002B68DA" w:rsidRDefault="003A309C" w:rsidP="002C4FF8">
            <w:pPr>
              <w:pStyle w:val="a6"/>
              <w:numPr>
                <w:ilvl w:val="0"/>
                <w:numId w:val="9"/>
              </w:numPr>
              <w:jc w:val="both"/>
              <w:rPr>
                <w:sz w:val="28"/>
                <w:szCs w:val="28"/>
                <w:lang w:val="uk-UA"/>
              </w:rPr>
            </w:pPr>
            <w:r w:rsidRPr="002B68DA">
              <w:rPr>
                <w:sz w:val="28"/>
                <w:szCs w:val="28"/>
                <w:lang w:val="uk-UA"/>
              </w:rPr>
              <w:t>Конституція України;</w:t>
            </w:r>
          </w:p>
          <w:p w:rsidR="003A309C" w:rsidRPr="002B68DA" w:rsidRDefault="003A309C" w:rsidP="002C4FF8">
            <w:pPr>
              <w:pStyle w:val="a6"/>
              <w:numPr>
                <w:ilvl w:val="0"/>
                <w:numId w:val="9"/>
              </w:numPr>
              <w:jc w:val="both"/>
              <w:rPr>
                <w:sz w:val="28"/>
                <w:szCs w:val="28"/>
                <w:lang w:val="uk-UA"/>
              </w:rPr>
            </w:pPr>
            <w:r w:rsidRPr="002B68DA">
              <w:rPr>
                <w:sz w:val="28"/>
                <w:szCs w:val="28"/>
                <w:lang w:val="uk-UA"/>
              </w:rPr>
              <w:t>Закон України «Про державну службу»;</w:t>
            </w:r>
          </w:p>
          <w:p w:rsidR="003A309C" w:rsidRPr="002B68DA" w:rsidRDefault="003A309C" w:rsidP="002C4FF8">
            <w:pPr>
              <w:pStyle w:val="a6"/>
              <w:numPr>
                <w:ilvl w:val="0"/>
                <w:numId w:val="9"/>
              </w:numPr>
              <w:jc w:val="both"/>
              <w:rPr>
                <w:sz w:val="28"/>
                <w:szCs w:val="28"/>
                <w:lang w:val="uk-UA"/>
              </w:rPr>
            </w:pPr>
            <w:r w:rsidRPr="002B68DA">
              <w:rPr>
                <w:sz w:val="28"/>
                <w:szCs w:val="28"/>
                <w:lang w:val="uk-UA"/>
              </w:rPr>
              <w:t>Закон України «Про запобігання корупції»</w:t>
            </w:r>
          </w:p>
        </w:tc>
      </w:tr>
      <w:tr w:rsidR="003A309C" w:rsidRPr="002B68DA" w:rsidTr="003A309C">
        <w:trPr>
          <w:trHeight w:val="156"/>
        </w:trPr>
        <w:tc>
          <w:tcPr>
            <w:tcW w:w="392" w:type="dxa"/>
          </w:tcPr>
          <w:p w:rsidR="003A309C" w:rsidRPr="002B68DA" w:rsidRDefault="003A309C" w:rsidP="009806BB">
            <w:pPr>
              <w:jc w:val="both"/>
              <w:rPr>
                <w:sz w:val="28"/>
                <w:lang w:val="uk-UA"/>
              </w:rPr>
            </w:pPr>
            <w:r w:rsidRPr="002B68DA">
              <w:rPr>
                <w:sz w:val="28"/>
                <w:lang w:val="uk-UA"/>
              </w:rPr>
              <w:t>2</w:t>
            </w:r>
          </w:p>
        </w:tc>
        <w:tc>
          <w:tcPr>
            <w:tcW w:w="2697" w:type="dxa"/>
          </w:tcPr>
          <w:p w:rsidR="003A309C" w:rsidRPr="002B68DA" w:rsidRDefault="003A309C" w:rsidP="00DF7ABD">
            <w:pPr>
              <w:jc w:val="both"/>
              <w:rPr>
                <w:sz w:val="28"/>
                <w:szCs w:val="28"/>
                <w:lang w:val="uk-UA"/>
              </w:rPr>
            </w:pPr>
            <w:r w:rsidRPr="002B68DA">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w:t>
            </w:r>
            <w:r w:rsidRPr="002B68DA">
              <w:rPr>
                <w:sz w:val="28"/>
                <w:szCs w:val="28"/>
                <w:lang w:val="uk-UA"/>
              </w:rPr>
              <w:lastRenderedPageBreak/>
              <w:t xml:space="preserve">посадової інструкції </w:t>
            </w:r>
          </w:p>
        </w:tc>
        <w:tc>
          <w:tcPr>
            <w:tcW w:w="6766" w:type="dxa"/>
            <w:gridSpan w:val="2"/>
          </w:tcPr>
          <w:p w:rsidR="003A309C" w:rsidRPr="002B68DA" w:rsidRDefault="003A309C" w:rsidP="00F6164E">
            <w:pPr>
              <w:pStyle w:val="a6"/>
              <w:numPr>
                <w:ilvl w:val="0"/>
                <w:numId w:val="12"/>
              </w:numPr>
              <w:jc w:val="both"/>
              <w:rPr>
                <w:sz w:val="28"/>
                <w:szCs w:val="28"/>
                <w:lang w:val="uk-UA"/>
              </w:rPr>
            </w:pPr>
            <w:r w:rsidRPr="002B68DA">
              <w:rPr>
                <w:sz w:val="28"/>
                <w:szCs w:val="28"/>
                <w:lang w:val="uk-UA"/>
              </w:rPr>
              <w:lastRenderedPageBreak/>
              <w:t>Закон України «Про судоустрій і статус суддів»;</w:t>
            </w:r>
          </w:p>
          <w:p w:rsidR="003A309C" w:rsidRPr="002B68DA" w:rsidRDefault="003A309C" w:rsidP="00F6164E">
            <w:pPr>
              <w:pStyle w:val="a6"/>
              <w:numPr>
                <w:ilvl w:val="0"/>
                <w:numId w:val="12"/>
              </w:numPr>
              <w:jc w:val="both"/>
              <w:rPr>
                <w:sz w:val="28"/>
                <w:szCs w:val="28"/>
                <w:lang w:val="uk-UA"/>
              </w:rPr>
            </w:pPr>
            <w:r w:rsidRPr="002B68DA">
              <w:rPr>
                <w:sz w:val="28"/>
                <w:szCs w:val="28"/>
                <w:lang w:val="uk-UA"/>
              </w:rPr>
              <w:t>Процесуальні кодекси;</w:t>
            </w:r>
          </w:p>
          <w:p w:rsidR="003A309C" w:rsidRPr="002B68DA" w:rsidRDefault="003A309C" w:rsidP="00F6164E">
            <w:pPr>
              <w:pStyle w:val="a6"/>
              <w:numPr>
                <w:ilvl w:val="0"/>
                <w:numId w:val="12"/>
              </w:numPr>
              <w:jc w:val="both"/>
              <w:rPr>
                <w:sz w:val="28"/>
                <w:szCs w:val="28"/>
                <w:lang w:val="uk-UA"/>
              </w:rPr>
            </w:pPr>
            <w:r w:rsidRPr="002B68DA">
              <w:rPr>
                <w:sz w:val="28"/>
                <w:szCs w:val="28"/>
                <w:lang w:val="uk-UA"/>
              </w:rPr>
              <w:t>Інструкція з діловодства у місцевих загальних судах, апеляційних судах м. Києва та Севастополя, Апеляційному суді АРК та ВССУ з розгляду цивільних і кримінальних справ;</w:t>
            </w:r>
          </w:p>
          <w:p w:rsidR="003A309C" w:rsidRPr="002B68DA" w:rsidRDefault="003A309C" w:rsidP="00DF7ABD">
            <w:pPr>
              <w:pStyle w:val="a6"/>
              <w:numPr>
                <w:ilvl w:val="0"/>
                <w:numId w:val="12"/>
              </w:numPr>
              <w:jc w:val="both"/>
              <w:rPr>
                <w:sz w:val="28"/>
                <w:szCs w:val="28"/>
                <w:lang w:val="uk-UA"/>
              </w:rPr>
            </w:pPr>
            <w:r w:rsidRPr="002B68DA">
              <w:rPr>
                <w:sz w:val="28"/>
                <w:szCs w:val="28"/>
                <w:lang w:val="uk-UA"/>
              </w:rPr>
              <w:t>Інструкція про порядок роботи з технічними засобами фіксування судового процесу.</w:t>
            </w:r>
          </w:p>
        </w:tc>
      </w:tr>
    </w:tbl>
    <w:p w:rsidR="00B45957" w:rsidRPr="002B68DA" w:rsidRDefault="00B45957" w:rsidP="00A1350F">
      <w:pPr>
        <w:rPr>
          <w:rFonts w:ascii="Times New Roman" w:hAnsi="Times New Roman" w:cs="Times New Roman"/>
          <w:sz w:val="28"/>
          <w:lang w:val="uk-UA"/>
        </w:rPr>
      </w:pPr>
    </w:p>
    <w:sectPr w:rsidR="00B45957" w:rsidRPr="002B68DA" w:rsidSect="0058207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hame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4FA8"/>
    <w:multiLevelType w:val="hybridMultilevel"/>
    <w:tmpl w:val="BD9CBDA4"/>
    <w:lvl w:ilvl="0" w:tplc="04220011">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
    <w:nsid w:val="24D83022"/>
    <w:multiLevelType w:val="hybridMultilevel"/>
    <w:tmpl w:val="B9B49FA0"/>
    <w:lvl w:ilvl="0" w:tplc="04220011">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nsid w:val="2B076637"/>
    <w:multiLevelType w:val="hybridMultilevel"/>
    <w:tmpl w:val="23BC4C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792DD1"/>
    <w:multiLevelType w:val="hybridMultilevel"/>
    <w:tmpl w:val="AD5AD2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A240BE"/>
    <w:multiLevelType w:val="hybridMultilevel"/>
    <w:tmpl w:val="0CB83C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A6517B"/>
    <w:multiLevelType w:val="hybridMultilevel"/>
    <w:tmpl w:val="7AEAE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D03D6"/>
    <w:multiLevelType w:val="hybridMultilevel"/>
    <w:tmpl w:val="30F8F10C"/>
    <w:lvl w:ilvl="0" w:tplc="D92887CE">
      <w:start w:val="8"/>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182649"/>
    <w:multiLevelType w:val="hybridMultilevel"/>
    <w:tmpl w:val="24EE0E52"/>
    <w:lvl w:ilvl="0" w:tplc="04220011">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nsid w:val="615B2AA2"/>
    <w:multiLevelType w:val="hybridMultilevel"/>
    <w:tmpl w:val="628CFE3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2330685"/>
    <w:multiLevelType w:val="hybridMultilevel"/>
    <w:tmpl w:val="53E4E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400BD7"/>
    <w:multiLevelType w:val="hybridMultilevel"/>
    <w:tmpl w:val="F132CE80"/>
    <w:lvl w:ilvl="0" w:tplc="04220011">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nsid w:val="69AD5711"/>
    <w:multiLevelType w:val="hybridMultilevel"/>
    <w:tmpl w:val="EB3E2D68"/>
    <w:lvl w:ilvl="0" w:tplc="5AA24D3A">
      <w:start w:val="1"/>
      <w:numFmt w:val="decimal"/>
      <w:lvlText w:val="%1)"/>
      <w:lvlJc w:val="left"/>
      <w:pPr>
        <w:tabs>
          <w:tab w:val="num" w:pos="360"/>
        </w:tabs>
        <w:ind w:left="360" w:hanging="360"/>
      </w:pPr>
      <w:rPr>
        <w:rFonts w:ascii="Times New Roman" w:eastAsia="Times New Roman" w:hAnsi="Times New Roman" w:cs="Times New Roman"/>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nsid w:val="6DC03139"/>
    <w:multiLevelType w:val="hybridMultilevel"/>
    <w:tmpl w:val="8AC64F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4970935"/>
    <w:multiLevelType w:val="hybridMultilevel"/>
    <w:tmpl w:val="9976E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0"/>
  </w:num>
  <w:num w:numId="5">
    <w:abstractNumId w:val="7"/>
  </w:num>
  <w:num w:numId="6">
    <w:abstractNumId w:val="3"/>
  </w:num>
  <w:num w:numId="7">
    <w:abstractNumId w:val="8"/>
  </w:num>
  <w:num w:numId="8">
    <w:abstractNumId w:val="12"/>
  </w:num>
  <w:num w:numId="9">
    <w:abstractNumId w:val="2"/>
  </w:num>
  <w:num w:numId="10">
    <w:abstractNumId w:val="13"/>
  </w:num>
  <w:num w:numId="11">
    <w:abstractNumId w:val="9"/>
  </w:num>
  <w:num w:numId="12">
    <w:abstractNumId w:val="5"/>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6A1DA5"/>
    <w:rsid w:val="00010A6E"/>
    <w:rsid w:val="00070D2D"/>
    <w:rsid w:val="0013674B"/>
    <w:rsid w:val="001B2670"/>
    <w:rsid w:val="00210CF8"/>
    <w:rsid w:val="00217B17"/>
    <w:rsid w:val="002734AE"/>
    <w:rsid w:val="00285A0B"/>
    <w:rsid w:val="002926D5"/>
    <w:rsid w:val="002B68DA"/>
    <w:rsid w:val="002C4FF8"/>
    <w:rsid w:val="002D13C0"/>
    <w:rsid w:val="00333570"/>
    <w:rsid w:val="003A309C"/>
    <w:rsid w:val="003B5C23"/>
    <w:rsid w:val="00455209"/>
    <w:rsid w:val="00523CA2"/>
    <w:rsid w:val="0058207D"/>
    <w:rsid w:val="005845AB"/>
    <w:rsid w:val="005A5EBF"/>
    <w:rsid w:val="006A1DA5"/>
    <w:rsid w:val="007905E8"/>
    <w:rsid w:val="009075F3"/>
    <w:rsid w:val="00917614"/>
    <w:rsid w:val="00932508"/>
    <w:rsid w:val="00982386"/>
    <w:rsid w:val="00991821"/>
    <w:rsid w:val="009A2640"/>
    <w:rsid w:val="009C4F31"/>
    <w:rsid w:val="009F36D9"/>
    <w:rsid w:val="009F5B29"/>
    <w:rsid w:val="00A06314"/>
    <w:rsid w:val="00A1350F"/>
    <w:rsid w:val="00AD288D"/>
    <w:rsid w:val="00AD7872"/>
    <w:rsid w:val="00B33FB1"/>
    <w:rsid w:val="00B45957"/>
    <w:rsid w:val="00B575BF"/>
    <w:rsid w:val="00B95994"/>
    <w:rsid w:val="00C8257C"/>
    <w:rsid w:val="00C84BA2"/>
    <w:rsid w:val="00CC336E"/>
    <w:rsid w:val="00CD4A96"/>
    <w:rsid w:val="00D41DDD"/>
    <w:rsid w:val="00DF7ABD"/>
    <w:rsid w:val="00E23C56"/>
    <w:rsid w:val="00E749B1"/>
    <w:rsid w:val="00EB0E60"/>
    <w:rsid w:val="00EC23E0"/>
    <w:rsid w:val="00ED1E71"/>
    <w:rsid w:val="00F16961"/>
    <w:rsid w:val="00F27663"/>
    <w:rsid w:val="00F6164E"/>
    <w:rsid w:val="00F70337"/>
    <w:rsid w:val="00FC0BA9"/>
    <w:rsid w:val="00FD25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A1DA5"/>
    <w:pPr>
      <w:spacing w:after="0" w:line="240" w:lineRule="auto"/>
      <w:ind w:left="-142" w:hanging="142"/>
      <w:jc w:val="center"/>
    </w:pPr>
    <w:rPr>
      <w:rFonts w:ascii="Thames" w:eastAsia="Times New Roman" w:hAnsi="Thames" w:cs="Times New Roman"/>
      <w:b/>
      <w:sz w:val="34"/>
      <w:szCs w:val="20"/>
    </w:rPr>
  </w:style>
  <w:style w:type="character" w:styleId="a4">
    <w:name w:val="Hyperlink"/>
    <w:basedOn w:val="a0"/>
    <w:rsid w:val="006A1DA5"/>
    <w:rPr>
      <w:color w:val="0000FF" w:themeColor="hyperlink"/>
      <w:u w:val="single"/>
    </w:rPr>
  </w:style>
  <w:style w:type="table" w:styleId="a5">
    <w:name w:val="Table Grid"/>
    <w:basedOn w:val="a1"/>
    <w:rsid w:val="006A1DA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8257C"/>
    <w:pPr>
      <w:ind w:left="720"/>
      <w:contextualSpacing/>
    </w:pPr>
  </w:style>
  <w:style w:type="paragraph" w:styleId="a7">
    <w:name w:val="Balloon Text"/>
    <w:basedOn w:val="a"/>
    <w:link w:val="a8"/>
    <w:uiPriority w:val="99"/>
    <w:semiHidden/>
    <w:unhideWhenUsed/>
    <w:rsid w:val="00E749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4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A1DA5"/>
    <w:pPr>
      <w:spacing w:after="0" w:line="240" w:lineRule="auto"/>
      <w:ind w:left="-142" w:hanging="142"/>
      <w:jc w:val="center"/>
    </w:pPr>
    <w:rPr>
      <w:rFonts w:ascii="Thames" w:eastAsia="Times New Roman" w:hAnsi="Thames" w:cs="Times New Roman"/>
      <w:b/>
      <w:sz w:val="34"/>
      <w:szCs w:val="20"/>
    </w:rPr>
  </w:style>
  <w:style w:type="character" w:styleId="a4">
    <w:name w:val="Hyperlink"/>
    <w:basedOn w:val="a0"/>
    <w:rsid w:val="006A1DA5"/>
    <w:rPr>
      <w:color w:val="0000FF" w:themeColor="hyperlink"/>
      <w:u w:val="single"/>
    </w:rPr>
  </w:style>
  <w:style w:type="table" w:styleId="a5">
    <w:name w:val="Table Grid"/>
    <w:basedOn w:val="a1"/>
    <w:rsid w:val="006A1DA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8257C"/>
    <w:pPr>
      <w:ind w:left="720"/>
      <w:contextualSpacing/>
    </w:pPr>
  </w:style>
  <w:style w:type="paragraph" w:styleId="a7">
    <w:name w:val="Balloon Text"/>
    <w:basedOn w:val="a"/>
    <w:link w:val="a8"/>
    <w:uiPriority w:val="99"/>
    <w:semiHidden/>
    <w:unhideWhenUsed/>
    <w:rsid w:val="00E749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4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1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box@gl.ki.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ki.court.gov.ua/" TargetMode="External"/><Relationship Id="rId5" Type="http://schemas.openxmlformats.org/officeDocument/2006/relationships/image" Target="media/image1.gi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3603</Words>
  <Characters>2054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А.Ю</dc:creator>
  <cp:lastModifiedBy>А.Ю</cp:lastModifiedBy>
  <cp:revision>19</cp:revision>
  <cp:lastPrinted>2018-04-23T09:06:00Z</cp:lastPrinted>
  <dcterms:created xsi:type="dcterms:W3CDTF">2017-09-05T10:25:00Z</dcterms:created>
  <dcterms:modified xsi:type="dcterms:W3CDTF">2018-09-18T09:53:00Z</dcterms:modified>
</cp:coreProperties>
</file>